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23,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GOSSAMER BIO,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001-38796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47-5461709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(858) 684-1300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Rights Reacquisition Agreement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23, 2026, Gossamer Bio, Inc. (the “Company” or “Gossamer”), Gossamer Bio USA, Inc. (formerly GB002, Inc.) and Gossamer Bio 002 Ltd., on the one hand, and Chiesi Farmaceutici S.p.A. and Chiesi USA, Inc. (together, “Chiesi”), on the other hand, entered into a Rights Reacquisition Agreement (the “Rights Reacquisition Agreement”), under which Gossamer and Chiesi have agreed (a) to terminate that certain Collaboration and License Agreement, dated May 3, 2024, entered into by Chiesi and Gossamer (the “License Agreement”), subject to survival of certain provisions, and provide for assistance and cooperation in connection with certain wind-down activities conducted by or on behalf of Chiesi; (b) to provide for the reacquisition by Gossamer of seralutinib assets (including by termination of licenses granted under the License Agreement by Gossamer to Chiesi and assignment or transfer or license of related assets, including regulatory filings and certain intellectual property rights related to seralutinib, by Chiesi to Gossamer) and worldwide development and commercial rights to seralutinib, including control of pulmonary arterial hypertension (PAH), pulmonary hypertension associated with interstitial lung disease (PH-ILD) and potential future indications, and (c) to provide for certain post-termination payments and related obligations in consideration of the rights granted under the Rights Reacquisition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Rights Reacquisition Agreement, (a) Chiesi will pay to Gossamer $5 million (the “Chiesi Amount”) within 10 days after the date of the Rights Reacquisition Agreement as reimbursement of outstanding development costs yet to be reimbursed or incurred, and (b) in consideration of the development activities conducted by or on behalf of Chiesi and costs and expenses incurred by Chiesi under the License Agreement, as well as the return of related seralutinib assets, Gossamer has agreed to (i) make certain success-based milestone payments to Chiesi and (ii) pay royalties on net sales of certain products previously licensed under the License Agreement up to a capped amount, after which no further payment obligations would be due under the Rights Reacquisition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reacquisition of seralutinib rights under the Rights Reacquisition Agreement, Chiesi has assigned and licensed certain intellectual property rights owned or jointly owned by Gossamer and Chiesi that cover the products originally licensed under the License Agreement. Such licenses may be revoked by Chiesi in the event of a breach by Gossamer of its undisputed payment obligations under the Rights Reacquisition Agreement, subject to certain specified cure periods. In consideration for such assignment and license, in certain specified circumstances, Gossamer is obligated to use commercially reasonable efforts to continue to develop and/or commercialize certain products previously covered by the License Agreement.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parties to the Rights Reacquisition Agreement have also agreed to the survival of indemnity obligations for claims arising under the License Agreement, as well as a mutual release of all claims under the License Agreement other than those that may arise under the surviving indemnity obligations or claims raised under the Rights Reacquisition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Rights Reacquisition Agreement is not complete and is qualified in its entirety by reference to the full text of the Rights Reacquisition Agreement, a copy of which is filed as an exhibit to this Current Report on Form 8-K.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1.02. Termination of a Material Definitive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disclosure set forth in Item 1.01 of this Current Report on Form 8-K with respect to the termination of the License Agreement is incorporated into this Item 1.02 by reference. </w:t>
      </w:r>
    </w:p>
    <w:p>
      <w:pPr>
        <w:pStyle w:val="TextBody"/>
        <w:bidi w:val="0"/>
        <w:spacing w:lineRule="auto" w:line="288" w:before="240" w:after="283"/>
        <w:jc w:val="left"/>
        <w:rPr/>
      </w:pPr>
      <w:r>
        <w:rPr>
          <w:rFonts w:ascii="Times New Roman;serif" w:hAnsi="Times New Roman;serif"/>
          <w:b/>
          <w:color w:val="000000"/>
          <w:sz w:val="20"/>
        </w:rPr>
        <w:t>Item 2.02. Results of Operations and Financial Condition.</w:t>
      </w:r>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estimates that its cash, cash equivalents and marketable securities were approximately $57.0 million as of June 30, 2026. This amount is unaudited and preliminary and is subject to completion of financial closing procedures. As a result, this amount may differ from the amount that will be reflected in the Company’s financial statements as of and for the quarter ended June 30, 2026.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27, 2026, the Company issued a press release announcing its entry into the Rights Reacquisition Agreement and the related termination of the License Agreement and providing certain FDA regulatory and business updates. The full text of the press release is furnished herewith as Exhibit 99.1 and incorporated herein by reference.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contained or incorporated herein, including the press release attached as Exhibit 99.1, shall not be deemed “filed” for purposes of Section 18 of the Exchange Act, or otherwise subject to the liabilities of that section, nor shall it be deemed to be incorporated by reference into any filing under the Securities Act or the Exchange Act, whether made before or after the date hereof, except as expressly set forth by specific reference in such filing to this Current Report on Form 8-K.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27, 2026, the Company announced that following a Pre-NDA Type B meeting with the U.S. Food and Drug Administration (“FDA”) held in mid-June and receipt of the official meeting minutes, the Company is moving forward with a planned new drug application (“NDA”) submission for seralutinib for the treatment of patients with PAH in September 2026. Based on the meeting minutes, the FDA characterized the degree of statistical significance and the magnitude of the treatment effect observed in PROSERA as review issues rather than filing issues. On that basis, the Company intends to submit an NDA supported by one adequate and well-controlled study (Phase 3 PROSERA) plus confirmatory evidence (Phase 2 TORREY and supportive analyses). If the NDA is accepted for filing, seralutinib could be eligible for an FDA approval decision in the third quarter of 2027. While the meeting minutes reflect FDA feedback as of the meeting date, the FDA's ultimate determination on approvability will be made upon review of the complete NDA.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1"/>
        <w:gridCol w:w="2671"/>
        <w:gridCol w:w="383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goss-20260727xex101xchiesi.htm">
              <w:r>
                <w:rPr>
                  <w:rStyle w:val="InternetLink"/>
                  <w:rFonts w:ascii="Times New Roman;serif" w:hAnsi="Times New Roman;serif"/>
                  <w:b w:val="false"/>
                  <w:color w:val="000080"/>
                  <w:sz w:val="20"/>
                  <w:u w:val="single"/>
                </w:rPr>
                <w:t>Rights Reacquisition Agreement, dated as of July 23, 2026, by and among Chiesi Farmaceutici S.p.A. and Chiesi USA, Inc., on the one hand; and Gossamer Bio USA, Inc. (formerly GB002, Inc.), Gossamer Bio 002 Ltd., and Gossamer Bio, Inc., on the other hand.</w:t>
              </w:r>
            </w:hyperlink>
            <w:r>
              <w:rPr>
                <w:rFonts w:ascii="Times New Roman;serif" w:hAnsi="Times New Roman;serif"/>
                <w:b w:val="false"/>
                <w:color w:val="3051F2"/>
                <w:sz w:val="20"/>
                <w:u w:val="single"/>
              </w:rPr>
              <w:t xml:space="preserve"> </w:t>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goss-20260727xexx991xprchi.htm">
              <w:r>
                <w:rPr>
                  <w:rStyle w:val="InternetLink"/>
                  <w:rFonts w:ascii="Times New Roman;serif" w:hAnsi="Times New Roman;serif"/>
                  <w:b w:val="false"/>
                  <w:color w:val="3051F2"/>
                  <w:sz w:val="20"/>
                  <w:u w:val="single"/>
                </w:rPr>
                <w:t>Press Release dated July 27,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Certain schedules and exhibits have been omitted pursuant to Item 601(a)(5) of Regulation S-K. The registrant agrees to furnish supplementally a copy of any omitted attachment to the Securities and Exchange Commission on a confidential basis upon request.</w:t>
      </w:r>
    </w:p>
    <w:p>
      <w:pPr>
        <w:pStyle w:val="TextBody"/>
        <w:bidi w:val="0"/>
        <w:spacing w:lineRule="auto" w:line="288" w:before="240" w:after="283"/>
        <w:jc w:val="left"/>
        <w:rPr>
          <w:color w:val="000000"/>
        </w:rPr>
      </w:pPr>
      <w:r>
        <w:rPr>
          <w:color w:val="000000"/>
        </w:rPr>
        <w:t xml:space="preserve">† </w:t>
      </w:r>
      <w:r>
        <w:rPr>
          <w:rFonts w:ascii="Times New Roman;serif" w:hAnsi="Times New Roman;serif"/>
          <w:b w:val="false"/>
          <w:color w:val="000000"/>
          <w:sz w:val="20"/>
        </w:rPr>
        <w:t>Portions of this exhibit (indicated by asterisks) have been omitted for confidentiality purposes pursuant to Item 601(b)(10)(iv) of Regulation S-K.</w:t>
      </w:r>
    </w:p>
    <w:p>
      <w:pPr>
        <w:pStyle w:val="TextBody"/>
        <w:bidi w:val="0"/>
        <w:spacing w:lineRule="auto" w:line="288" w:before="420" w:after="283"/>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cautions you that statements contained in this report regarding matters that are not historical facts are forward-looking statements. These statements are based on the Company’s current beliefs and expectations. Such forward-looking statements include, but are not limited to, statements regarding: the Company’s interpretation of the FDA minutes from the Company’s Pre-NDA Type B meeting with the FDA; the timing and potential submission, and potential acceptance for filing and approval, of an NDA for seralutinib in PAH; the potential significance, interpretation and implications of data from the Phase 3 PROSERA study and Phase 2 TORREY study and supportive analyses; the anticipated benefits of the termination of the Company’s License Agreement and entry into the Rights Reacquisition Agreement with Chiesi; and the Company’s estimated cash, cash equivalents and marketable securities as of June 30, 2026. The inclusion of forward-looking statements should not be regarded as a representation by the Company that any of its plans will be achieved. Actual results may differ from those set forth in this report due to the risks and uncertainties inherent in the Company’s business, including, without limitation: the risk that the Company’s planned NDA submission is based in part on its views following its recent meeting with the FDA and the official minutes therefrom and later feedback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the FDA, which may be inconsistent with such meeting or the Company’s views from such meeting; later developments with the FDA may be inconsistent with the feedback from prior meetings; the FDA may determine that the Company’s planned NDA does not qualify for filing; the results of the Company’s clinical trials, including the Phase 3 PROSERA and Phase 2 TORREY studies, may not be deemed sufficient by the FDA to serve as the basis for regulatory approval of seralutinib, including the risk that the FDA determines that the overall benefit-risk assessment of seralutinib is not favorable; any path forward may require additional capital and other resources, which may not be available on reasonable terms, if at all, or may limit the commercial opportunity for seralutinib; the Company’s future performance is dependent entirely on the success of seralutinib; the Company’s interpretation, significance and regulatory relevance of data from the Phase 3 PROSERA study, including the CT FRI substudy, may be inconsistent with the views of the FDA or others; whether the anticipated benefits of the entry into the Rights Reacquisition Agreement and termination of the Company’s License Agreement with Chiesi are realized; potential changes in estimated cash, cash equivalents and marketable securities based on the completion of financial closing procedures and release of complete second quarter 2026 results; adverse side effects or inadequate efficacy of seralutinib that may limit its development, regulatory approval and/or commercialization, or may result in clinical holds, recalls or product liability claims; the Company may use its capital resources sooner than it expects; and other risks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the Company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916"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317"/>
        <w:gridCol w:w="317"/>
        <w:gridCol w:w="317"/>
        <w:gridCol w:w="1147"/>
        <w:gridCol w:w="1147"/>
        <w:gridCol w:w="163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GOSSAMER BIO, INC.</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Waage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Waage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w:t>
            </w:r>
          </w:p>
        </w:tc>
      </w:tr>
    </w:tbl>
    <w:p>
      <w:pPr>
        <w:pStyle w:val="TextBody"/>
        <w:bidi w:val="0"/>
        <w:spacing w:before="1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EXECUTION VERSION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RIGHTS REACQUISITION AGREEMENT</w:t>
      </w:r>
    </w:p>
    <w:p>
      <w:pPr>
        <w:pStyle w:val="TextBody"/>
        <w:bidi w:val="0"/>
        <w:spacing w:lineRule="auto" w:line="288" w:before="0" w:after="200"/>
        <w:ind w:left="0" w:right="0" w:firstLine="720"/>
        <w:jc w:val="both"/>
        <w:rPr/>
      </w:pPr>
      <w:r>
        <w:rPr>
          <w:rFonts w:ascii="Times New Roman;serif" w:hAnsi="Times New Roman;serif"/>
          <w:b w:val="false"/>
          <w:color w:val="000000"/>
          <w:sz w:val="24"/>
        </w:rPr>
        <w:t>This RIGHTS REACQUISITION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entered into as of July 23, 2026 (the “</w:t>
      </w:r>
      <w:r>
        <w:rPr>
          <w:rFonts w:ascii="Times New Roman;serif" w:hAnsi="Times New Roman;serif"/>
          <w:b/>
          <w:color w:val="000000"/>
          <w:sz w:val="24"/>
        </w:rPr>
        <w:t>Rights Reacquisition Effective Date</w:t>
      </w:r>
      <w:r>
        <w:rPr>
          <w:color w:val="000000"/>
        </w:rPr>
        <w:t>”</w:t>
      </w:r>
      <w:r>
        <w:rPr>
          <w:rFonts w:ascii="Times New Roman;serif" w:hAnsi="Times New Roman;serif"/>
          <w:b w:val="false"/>
          <w:color w:val="000000"/>
          <w:sz w:val="24"/>
        </w:rPr>
        <w:t>), by and among Chiesi Farmaceutici S.p.A., a corporation incorporated under the laws of Italy (“</w:t>
      </w:r>
      <w:r>
        <w:rPr>
          <w:rFonts w:ascii="Times New Roman;serif" w:hAnsi="Times New Roman;serif"/>
          <w:b/>
          <w:color w:val="000000"/>
          <w:sz w:val="24"/>
        </w:rPr>
        <w:t>Chiesi SpA</w:t>
      </w:r>
      <w:r>
        <w:rPr>
          <w:color w:val="000000"/>
        </w:rPr>
        <w:t>”</w:t>
      </w:r>
      <w:r>
        <w:rPr>
          <w:rFonts w:ascii="Times New Roman;serif" w:hAnsi="Times New Roman;serif"/>
          <w:b w:val="false"/>
          <w:color w:val="000000"/>
          <w:sz w:val="24"/>
        </w:rPr>
        <w:t>), and Chiesi USA, Inc., a corporation organized under the laws of the State of Delaware (“</w:t>
      </w:r>
      <w:r>
        <w:rPr>
          <w:rFonts w:ascii="Times New Roman;serif" w:hAnsi="Times New Roman;serif"/>
          <w:b/>
          <w:color w:val="000000"/>
          <w:sz w:val="24"/>
        </w:rPr>
        <w:t>Chiesi USA</w:t>
      </w:r>
      <w:r>
        <w:rPr>
          <w:color w:val="000000"/>
        </w:rPr>
        <w:t xml:space="preserve">” </w:t>
      </w:r>
      <w:r>
        <w:rPr>
          <w:rFonts w:ascii="Times New Roman;serif" w:hAnsi="Times New Roman;serif"/>
          <w:b w:val="false"/>
          <w:color w:val="000000"/>
          <w:sz w:val="24"/>
        </w:rPr>
        <w:t>and, together with Chiesi SpA, “</w:t>
      </w:r>
      <w:r>
        <w:rPr>
          <w:rFonts w:ascii="Times New Roman;serif" w:hAnsi="Times New Roman;serif"/>
          <w:b/>
          <w:color w:val="000000"/>
          <w:sz w:val="24"/>
        </w:rPr>
        <w:t>Chiesi</w:t>
      </w:r>
      <w:r>
        <w:rPr>
          <w:color w:val="000000"/>
        </w:rPr>
        <w:t>”</w:t>
      </w:r>
      <w:r>
        <w:rPr>
          <w:rFonts w:ascii="Times New Roman;serif" w:hAnsi="Times New Roman;serif"/>
          <w:b w:val="false"/>
          <w:color w:val="000000"/>
          <w:sz w:val="24"/>
        </w:rPr>
        <w:t>), on the one hand; and Gossamer Bio USA, Inc. (formerly GB002, Inc.), a corporation organized under the laws of the State of Delaware (“</w:t>
      </w:r>
      <w:r>
        <w:rPr>
          <w:rFonts w:ascii="Times New Roman;serif" w:hAnsi="Times New Roman;serif"/>
          <w:b/>
          <w:color w:val="000000"/>
          <w:sz w:val="24"/>
        </w:rPr>
        <w:t>Gossamer U.S.</w:t>
      </w:r>
      <w:r>
        <w:rPr>
          <w:color w:val="000000"/>
        </w:rPr>
        <w:t>”</w:t>
      </w:r>
      <w:r>
        <w:rPr>
          <w:rFonts w:ascii="Times New Roman;serif" w:hAnsi="Times New Roman;serif"/>
          <w:b w:val="false"/>
          <w:color w:val="000000"/>
          <w:sz w:val="24"/>
        </w:rPr>
        <w:t>), Gossamer Bio 002 Ltd., a company incorporated under the laws of Ireland (“</w:t>
      </w:r>
      <w:r>
        <w:rPr>
          <w:rFonts w:ascii="Times New Roman;serif" w:hAnsi="Times New Roman;serif"/>
          <w:b/>
          <w:color w:val="000000"/>
          <w:sz w:val="24"/>
        </w:rPr>
        <w:t>Gossamer Ireland</w:t>
      </w:r>
      <w:r>
        <w:rPr>
          <w:color w:val="000000"/>
        </w:rPr>
        <w:t>”</w:t>
      </w:r>
      <w:r>
        <w:rPr>
          <w:rFonts w:ascii="Times New Roman;serif" w:hAnsi="Times New Roman;serif"/>
          <w:b w:val="false"/>
          <w:color w:val="000000"/>
          <w:sz w:val="24"/>
        </w:rPr>
        <w:t>), and Gossamer Bio, Inc., a corporation organized under the laws of the State of Delaware (“</w:t>
      </w:r>
      <w:r>
        <w:rPr>
          <w:rFonts w:ascii="Times New Roman;serif" w:hAnsi="Times New Roman;serif"/>
          <w:b/>
          <w:color w:val="000000"/>
          <w:sz w:val="24"/>
        </w:rPr>
        <w:t>Gossamer Parent</w:t>
      </w:r>
      <w:r>
        <w:rPr>
          <w:color w:val="000000"/>
        </w:rPr>
        <w:t>”</w:t>
      </w:r>
      <w:r>
        <w:rPr>
          <w:rFonts w:ascii="Times New Roman;serif" w:hAnsi="Times New Roman;serif"/>
          <w:b w:val="false"/>
          <w:color w:val="000000"/>
          <w:sz w:val="24"/>
        </w:rPr>
        <w:t>, and together with Gossamer U.S. and Gossamer Ireland, collectively, “</w:t>
      </w:r>
      <w:r>
        <w:rPr>
          <w:rFonts w:ascii="Times New Roman;serif" w:hAnsi="Times New Roman;serif"/>
          <w:b/>
          <w:color w:val="000000"/>
          <w:sz w:val="24"/>
        </w:rPr>
        <w:t>Gossamer</w:t>
      </w:r>
      <w:r>
        <w:rPr>
          <w:color w:val="000000"/>
        </w:rPr>
        <w:t>”</w:t>
      </w:r>
      <w:r>
        <w:rPr>
          <w:rFonts w:ascii="Times New Roman;serif" w:hAnsi="Times New Roman;serif"/>
          <w:b w:val="false"/>
          <w:color w:val="000000"/>
          <w:sz w:val="24"/>
        </w:rPr>
        <w:t>), on the other hand. Chiesi and Gossamer are each referred to herein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color w:val="000000"/>
          <w:sz w:val="24"/>
        </w:rPr>
        <w:t>Parties</w:t>
      </w:r>
      <w:r>
        <w:rPr>
          <w:rFonts w:ascii="Times New Roman;serif" w:hAnsi="Times New Roman;serif"/>
          <w:b w:val="false"/>
          <w:color w:val="000000"/>
          <w:sz w:val="24"/>
        </w:rPr>
        <w:t xml:space="preserve">.”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entered into that certain Collaboration and License Agreement, dated as of May 3, 2024 (the “</w:t>
      </w:r>
      <w:r>
        <w:rPr>
          <w:rFonts w:ascii="Times New Roman;serif" w:hAnsi="Times New Roman;serif"/>
          <w:b/>
          <w:color w:val="000000"/>
          <w:sz w:val="24"/>
        </w:rPr>
        <w:t>CLA</w:t>
      </w:r>
      <w:r>
        <w:rPr>
          <w:color w:val="000000"/>
        </w:rPr>
        <w:t>”</w:t>
      </w:r>
      <w:r>
        <w:rPr>
          <w:rFonts w:ascii="Times New Roman;serif" w:hAnsi="Times New Roman;serif"/>
          <w:b w:val="false"/>
          <w:color w:val="000000"/>
          <w:sz w:val="24"/>
        </w:rPr>
        <w:t xml:space="preserve">), pursuant to which the Parties agreed to collaborate on the development, manufacture, and commercialization of certain Licensed Products; </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Parties understand that the development activities that have been or are being conducted under the CLA by or on behalf of Chiesi or its Affiliates as of the Rights Reacquisition Effective Date with respect to the Existing Licensed Compound and Existing Licensed Product are minimal; and </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have, in assessing the original purpose and goals of the Parties, determined to pursue other development and collaboration efforts and, accordingly, have agreed to return the rights and licenses granted under the CLA and to terminate the CLA in accordance with the CLA and this Agreement, and provide for certain post-termination payments in settlement of certain rights of Chiesi and Gossamer under the CLA.</w:t>
      </w:r>
    </w:p>
    <w:p>
      <w:pPr>
        <w:pStyle w:val="TextBody"/>
        <w:bidi w:val="0"/>
        <w:spacing w:lineRule="auto" w:line="288" w:before="0" w:after="240"/>
        <w:ind w:left="0" w:right="0" w:firstLine="720"/>
        <w:jc w:val="both"/>
        <w:rPr/>
      </w:pPr>
      <w:r>
        <w:rPr>
          <w:rFonts w:ascii="Times New Roman;serif" w:hAnsi="Times New Roman;serif"/>
          <w:b/>
          <w:color w:val="000000"/>
          <w:sz w:val="24"/>
        </w:rPr>
        <w:t>NOW</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THEREFORE</w:t>
      </w:r>
      <w:r>
        <w:rPr>
          <w:rFonts w:ascii="Times New Roman;serif" w:hAnsi="Times New Roman;serif"/>
          <w:b w:val="false"/>
          <w:color w:val="000000"/>
          <w:sz w:val="24"/>
        </w:rPr>
        <w:t>, in consideration of the foregoing and the premises and conditions set forth herein and other good and valuable consideration, the receipt and sufficiency of which are hereby acknowledged, the Parties agree as follows:</w:t>
      </w:r>
    </w:p>
    <w:p>
      <w:pPr>
        <w:pStyle w:val="TextBody"/>
        <w:bidi w:val="0"/>
        <w:spacing w:lineRule="auto" w:line="240" w:before="0" w:after="240"/>
        <w:jc w:val="center"/>
        <w:rPr/>
      </w:pPr>
      <w:r>
        <w:rPr>
          <w:rFonts w:ascii="Times New Roman;serif" w:hAnsi="Times New Roman;serif"/>
          <w:b/>
          <w:color w:val="000000"/>
          <w:sz w:val="24"/>
        </w:rPr>
        <w:t>Article 1</w:t>
      </w:r>
      <w:r>
        <w:rPr>
          <w:color w:val="000000"/>
        </w:rPr>
        <w:t xml:space="preserve"> </w:t>
      </w:r>
      <w:r>
        <w:rPr>
          <w:rFonts w:ascii="Times New Roman;serif" w:hAnsi="Times New Roman;serif"/>
          <w:b/>
          <w:color w:val="000000"/>
          <w:sz w:val="24"/>
        </w:rPr>
        <w:br/>
        <w:t>DEFINITIONS AND INTERPRETATION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Unless otherwise defined in this Agreement, capitalized terms that are used in this Agreement have the meaning given in the CLA. For purposes of this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color w:val="000000"/>
        </w:rPr>
        <w:t>“</w:t>
      </w:r>
      <w:r>
        <w:rPr>
          <w:rFonts w:ascii="Times New Roman;serif" w:hAnsi="Times New Roman;serif"/>
          <w:b/>
          <w:color w:val="000000"/>
          <w:sz w:val="24"/>
        </w:rPr>
        <w:t>Acting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6.8.3</w:t>
      </w:r>
      <w:r>
        <w:rPr>
          <w:color w:val="000000"/>
        </w:rPr>
        <w:t xml:space="preserve"> </w:t>
      </w:r>
      <w:r>
        <w:rPr>
          <w:rFonts w:ascii="Times New Roman;serif" w:hAnsi="Times New Roman;serif"/>
          <w:b w:val="false"/>
          <w:color w:val="000000"/>
          <w:sz w:val="24"/>
        </w:rPr>
        <w:t>(Tax Action Gross-up).</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color w:val="000000"/>
        </w:rPr>
        <w:t>“</w:t>
      </w:r>
      <w:r>
        <w:rPr>
          <w:rFonts w:ascii="Times New Roman;serif" w:hAnsi="Times New Roman;serif"/>
          <w:b/>
          <w:color w:val="000000"/>
          <w:sz w:val="24"/>
        </w:rPr>
        <w:t>Chiesi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(Chiesi Amount).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color w:val="000000"/>
        </w:rPr>
        <w:t>“</w:t>
      </w:r>
      <w:r>
        <w:rPr>
          <w:rFonts w:ascii="Times New Roman;serif" w:hAnsi="Times New Roman;serif"/>
          <w:b/>
          <w:color w:val="000000"/>
          <w:sz w:val="24"/>
        </w:rPr>
        <w:t>Chiesi Know-How</w:t>
      </w:r>
      <w:r>
        <w:rPr>
          <w:color w:val="000000"/>
        </w:rPr>
        <w:t xml:space="preserve">” </w:t>
      </w:r>
      <w:r>
        <w:rPr>
          <w:rFonts w:ascii="Times New Roman;serif" w:hAnsi="Times New Roman;serif"/>
          <w:b w:val="false"/>
          <w:color w:val="000000"/>
          <w:sz w:val="24"/>
        </w:rPr>
        <w:t xml:space="preserve">means any (a) Chiesi Sole Invention or (b) Know-How that is Controlled by Chiesi or any of its Affiliates as of the Rights Reacquisition Effective Date, in each case ((a) and (b)), that (i) was created or first invented by Chiesi or its Affiliates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performance of activities under the CLA and (ii) is necessary or otherwise used by Chiesi, its Affiliates or its Sublicensees for the Exploitation of any Licensed Compound or Licensed Product in the Field in the Territory;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Chiesi Know-How shall not include any Know-How that would only be Chiesi Know-How due to its use to Exploit [***].</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color w:val="000000"/>
        </w:rPr>
        <w:t>“</w:t>
      </w:r>
      <w:r>
        <w:rPr>
          <w:rFonts w:ascii="Times New Roman;serif" w:hAnsi="Times New Roman;serif"/>
          <w:b/>
          <w:color w:val="000000"/>
          <w:sz w:val="24"/>
        </w:rPr>
        <w:t>Chiesi Patent Rights</w:t>
      </w:r>
      <w:r>
        <w:rPr>
          <w:color w:val="000000"/>
        </w:rPr>
        <w:t xml:space="preserve">” </w:t>
      </w:r>
      <w:r>
        <w:rPr>
          <w:rFonts w:ascii="Times New Roman;serif" w:hAnsi="Times New Roman;serif"/>
          <w:b w:val="false"/>
          <w:color w:val="000000"/>
          <w:sz w:val="24"/>
        </w:rPr>
        <w:t xml:space="preserve">means any Patent Rights Controlled by Chiesi or any of its Affiliates as of the Rights Reacquisition Effective Date that both (a) includes a Valid Claim that Covers any Licensed Compound, Licensed Product or Chiesi Sole Invention and (b) was either (i) first invented in the performance of activities under the CLA or (ii) invented prior to the Effective Date of the CLA and Covers a method of using the Existing Licensed Product or Licensed Compound;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Chiesi Patent Rights shall not include any Patent Right that would only be a Chiesi Patent Right due to Covering: [***]. </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color w:val="000000"/>
        </w:rPr>
        <w:t>“</w:t>
      </w:r>
      <w:r>
        <w:rPr>
          <w:rFonts w:ascii="Times New Roman;serif" w:hAnsi="Times New Roman;serif"/>
          <w:b/>
          <w:color w:val="000000"/>
          <w:sz w:val="24"/>
        </w:rPr>
        <w:t>Commercially Reasonable Efforts</w:t>
      </w:r>
      <w:r>
        <w:rPr>
          <w:color w:val="000000"/>
        </w:rPr>
        <w:t xml:space="preserve">” </w:t>
      </w:r>
      <w:r>
        <w:rPr>
          <w:rFonts w:ascii="Times New Roman;serif" w:hAnsi="Times New Roman;serif"/>
          <w:b w:val="false"/>
          <w:color w:val="000000"/>
          <w:sz w:val="24"/>
        </w:rPr>
        <w:t>means [***].</w:t>
      </w:r>
    </w:p>
    <w:p>
      <w:pPr>
        <w:pStyle w:val="TextBody"/>
        <w:bidi w:val="0"/>
        <w:spacing w:lineRule="auto" w:line="288" w:before="0" w:after="240"/>
        <w:ind w:left="0" w:right="0" w:firstLine="720"/>
        <w:jc w:val="both"/>
        <w:rPr/>
      </w:pPr>
      <w:r>
        <w:rPr>
          <w:rFonts w:ascii="Times New Roman;serif" w:hAnsi="Times New Roman;serif"/>
          <w:b w:val="false"/>
          <w:color w:val="000000"/>
          <w:sz w:val="24"/>
        </w:rPr>
        <w:t>1.6</w:t>
      </w:r>
      <w:r>
        <w:rPr>
          <w:color w:val="000000"/>
        </w:rPr>
        <w:t>“</w:t>
      </w:r>
      <w:r>
        <w:rPr>
          <w:rFonts w:ascii="Times New Roman;serif" w:hAnsi="Times New Roman;serif"/>
          <w:b/>
          <w:color w:val="000000"/>
          <w:sz w:val="24"/>
        </w:rPr>
        <w:t>Disclosing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3.1.1</w:t>
      </w:r>
      <w:r>
        <w:rPr>
          <w:color w:val="000000"/>
        </w:rPr>
        <w:t xml:space="preserve"> </w:t>
      </w:r>
      <w:r>
        <w:rPr>
          <w:rFonts w:ascii="Times New Roman;serif" w:hAnsi="Times New Roman;serif"/>
          <w:b w:val="false"/>
          <w:color w:val="000000"/>
          <w:sz w:val="24"/>
        </w:rPr>
        <w:t>(Confidential Treatment).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1.7</w:t>
      </w:r>
      <w:r>
        <w:rPr>
          <w:color w:val="000000"/>
        </w:rPr>
        <w:t>“</w:t>
      </w:r>
      <w:r>
        <w:rPr>
          <w:rFonts w:ascii="Times New Roman;serif" w:hAnsi="Times New Roman;serif"/>
          <w:b/>
          <w:color w:val="000000"/>
          <w:sz w:val="24"/>
        </w:rPr>
        <w:t>Existing Licensed Compound</w:t>
      </w:r>
      <w:r>
        <w:rPr>
          <w:color w:val="000000"/>
        </w:rPr>
        <w:t xml:space="preserve">” </w:t>
      </w:r>
      <w:r>
        <w:rPr>
          <w:rFonts w:ascii="Times New Roman;serif" w:hAnsi="Times New Roman;serif"/>
          <w:b w:val="false"/>
          <w:color w:val="000000"/>
          <w:sz w:val="24"/>
        </w:rPr>
        <w:t xml:space="preserve">means the Licensed Compound in the form in which it exists as of the Rights Reacquisition Effective Date.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1.8</w:t>
      </w:r>
      <w:r>
        <w:rPr>
          <w:color w:val="000000"/>
        </w:rPr>
        <w:t>“</w:t>
      </w:r>
      <w:r>
        <w:rPr>
          <w:rFonts w:ascii="Times New Roman;serif" w:hAnsi="Times New Roman;serif"/>
          <w:b/>
          <w:color w:val="000000"/>
          <w:sz w:val="24"/>
        </w:rPr>
        <w:t>Existing Licensed Product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2.3.5(a)(i)</w:t>
      </w:r>
      <w:r>
        <w:rPr>
          <w:color w:val="000000"/>
        </w:rPr>
        <w:t xml:space="preserve"> </w:t>
      </w:r>
      <w:r>
        <w:rPr>
          <w:rFonts w:ascii="Times New Roman;serif" w:hAnsi="Times New Roman;serif"/>
          <w:b w:val="false"/>
          <w:color w:val="000000"/>
          <w:sz w:val="24"/>
        </w:rPr>
        <w:t>(Patent Rights and Product Marks).</w:t>
      </w:r>
    </w:p>
    <w:p>
      <w:pPr>
        <w:pStyle w:val="TextBody"/>
        <w:bidi w:val="0"/>
        <w:spacing w:lineRule="auto" w:line="288" w:before="0" w:after="240"/>
        <w:ind w:left="0" w:right="0" w:firstLine="720"/>
        <w:jc w:val="both"/>
        <w:rPr/>
      </w:pPr>
      <w:r>
        <w:rPr>
          <w:rFonts w:ascii="Times New Roman;serif" w:hAnsi="Times New Roman;serif"/>
          <w:b w:val="false"/>
          <w:color w:val="000000"/>
          <w:sz w:val="24"/>
        </w:rPr>
        <w:t>1.9</w:t>
      </w:r>
      <w:r>
        <w:rPr>
          <w:color w:val="000000"/>
        </w:rPr>
        <w:t>“</w:t>
      </w:r>
      <w:r>
        <w:rPr>
          <w:rFonts w:ascii="Times New Roman;serif" w:hAnsi="Times New Roman;serif"/>
          <w:b/>
          <w:color w:val="000000"/>
          <w:sz w:val="24"/>
        </w:rPr>
        <w:t>Gossamer Amount</w:t>
      </w:r>
      <w:r>
        <w:rPr>
          <w:color w:val="000000"/>
        </w:rPr>
        <w:t xml:space="preserve">” </w:t>
      </w:r>
      <w:r>
        <w:rPr>
          <w:rFonts w:ascii="Times New Roman;serif" w:hAnsi="Times New Roman;serif"/>
          <w:b w:val="false"/>
          <w:color w:val="000000"/>
          <w:sz w:val="24"/>
        </w:rPr>
        <w:t xml:space="preserve">means, collectively, the milestone payments set forth in </w:t>
      </w:r>
      <w:r>
        <w:rPr>
          <w:rFonts w:ascii="Times New Roman;serif" w:hAnsi="Times New Roman;serif"/>
          <w:b w:val="false"/>
          <w:color w:val="000000"/>
          <w:sz w:val="24"/>
          <w:u w:val="single"/>
        </w:rPr>
        <w:t>Section 6.2</w:t>
      </w:r>
      <w:r>
        <w:rPr>
          <w:color w:val="000000"/>
        </w:rPr>
        <w:t xml:space="preserve"> </w:t>
      </w:r>
      <w:r>
        <w:rPr>
          <w:rFonts w:ascii="Times New Roman;serif" w:hAnsi="Times New Roman;serif"/>
          <w:b w:val="false"/>
          <w:color w:val="000000"/>
          <w:sz w:val="24"/>
        </w:rPr>
        <w:t xml:space="preserve">(Gossamer Milestone Payments) and the royalty payments set forth in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(Gossamer Royalty Payments).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1.10</w:t>
      </w:r>
      <w:r>
        <w:rPr>
          <w:color w:val="000000"/>
        </w:rPr>
        <w:t>“</w:t>
      </w:r>
      <w:r>
        <w:rPr>
          <w:rFonts w:ascii="Times New Roman;serif" w:hAnsi="Times New Roman;serif"/>
          <w:b/>
          <w:color w:val="000000"/>
          <w:sz w:val="24"/>
        </w:rPr>
        <w:t>Indirect Taxes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6.8.2</w:t>
      </w:r>
      <w:r>
        <w:rPr>
          <w:color w:val="000000"/>
        </w:rPr>
        <w:t xml:space="preserve"> </w:t>
      </w:r>
      <w:r>
        <w:rPr>
          <w:rFonts w:ascii="Times New Roman;serif" w:hAnsi="Times New Roman;serif"/>
          <w:b w:val="false"/>
          <w:color w:val="000000"/>
          <w:sz w:val="24"/>
        </w:rPr>
        <w:t>(Indirect Taxes).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1.11</w:t>
      </w:r>
      <w:r>
        <w:rPr>
          <w:color w:val="000000"/>
        </w:rPr>
        <w:t>“</w:t>
      </w:r>
      <w:r>
        <w:rPr>
          <w:rFonts w:ascii="Times New Roman;serif" w:hAnsi="Times New Roman;serif"/>
          <w:b/>
          <w:color w:val="000000"/>
          <w:sz w:val="24"/>
        </w:rPr>
        <w:t>Licensed Compound</w:t>
      </w:r>
      <w:r>
        <w:rPr>
          <w:color w:val="000000"/>
        </w:rPr>
        <w:t xml:space="preserve">” </w:t>
      </w:r>
      <w:r>
        <w:rPr>
          <w:rFonts w:ascii="Times New Roman;serif" w:hAnsi="Times New Roman;serif"/>
          <w:b w:val="false"/>
          <w:color w:val="000000"/>
          <w:sz w:val="24"/>
        </w:rPr>
        <w:t xml:space="preserve">means: (a) Gossamer’s compound known as seralutinib (PK10571 or GB002); (b) any metabolite of seralutinib; and (c) any prodrug, salt, polymorph, hydrate, solvate, or other non-covalently modified form of any of the foregoing. </w:t>
      </w:r>
    </w:p>
    <w:p>
      <w:pPr>
        <w:pStyle w:val="TextBody"/>
        <w:bidi w:val="0"/>
        <w:spacing w:lineRule="auto" w:line="288" w:before="0" w:after="240"/>
        <w:ind w:left="0" w:right="0" w:firstLine="720"/>
        <w:jc w:val="both"/>
        <w:rPr/>
      </w:pPr>
      <w:r>
        <w:rPr>
          <w:rFonts w:ascii="Times New Roman;serif" w:hAnsi="Times New Roman;serif"/>
          <w:b w:val="false"/>
          <w:color w:val="000000"/>
          <w:sz w:val="24"/>
        </w:rPr>
        <w:t>1.12</w:t>
      </w:r>
      <w:r>
        <w:rPr>
          <w:color w:val="000000"/>
        </w:rPr>
        <w:t>“</w:t>
      </w:r>
      <w:r>
        <w:rPr>
          <w:rFonts w:ascii="Times New Roman;serif" w:hAnsi="Times New Roman;serif"/>
          <w:b/>
          <w:color w:val="000000"/>
          <w:sz w:val="24"/>
        </w:rPr>
        <w:t>Licensed Product</w:t>
      </w:r>
      <w:r>
        <w:rPr>
          <w:color w:val="000000"/>
        </w:rPr>
        <w:t xml:space="preserve">” </w:t>
      </w:r>
      <w:r>
        <w:rPr>
          <w:rFonts w:ascii="Times New Roman;serif" w:hAnsi="Times New Roman;serif"/>
          <w:b w:val="false"/>
          <w:color w:val="000000"/>
          <w:sz w:val="24"/>
        </w:rPr>
        <w:t>means any pharmaceutical product, comprising or employing a Licensed Compound, in any form or formulation, and whether alone or together with one or more other therapeutically active ingredients, delivery devices or other components. The Existing Licensed Product is a Licensed Product.</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w:t>
      </w:r>
      <w:r>
        <w:rPr>
          <w:color w:val="000000"/>
        </w:rPr>
        <w:t>“</w:t>
      </w:r>
      <w:r>
        <w:rPr>
          <w:rFonts w:ascii="Times New Roman;serif" w:hAnsi="Times New Roman;serif"/>
          <w:b/>
          <w:color w:val="000000"/>
          <w:sz w:val="24"/>
        </w:rPr>
        <w:t>Net Sales</w:t>
      </w:r>
      <w:r>
        <w:rPr>
          <w:color w:val="000000"/>
        </w:rPr>
        <w:t xml:space="preserve">” </w:t>
      </w:r>
      <w:r>
        <w:rPr>
          <w:rFonts w:ascii="Times New Roman;serif" w:hAnsi="Times New Roman;serif"/>
          <w:b w:val="false"/>
          <w:color w:val="000000"/>
          <w:sz w:val="24"/>
        </w:rPr>
        <w:t>means the net sales recorded by Gossamer or any of its Affiliates or (sub)licensees [***] selling Licensed Products in any country worldwide (as applicable, the “</w:t>
      </w:r>
      <w:r>
        <w:rPr>
          <w:rFonts w:ascii="Times New Roman;serif" w:hAnsi="Times New Roman;serif"/>
          <w:b/>
          <w:color w:val="000000"/>
          <w:sz w:val="24"/>
        </w:rPr>
        <w:t>Selling Parties</w:t>
      </w:r>
      <w:r>
        <w:rPr>
          <w:color w:val="000000"/>
        </w:rPr>
        <w:t>”</w:t>
      </w:r>
      <w:r>
        <w:rPr>
          <w:rFonts w:ascii="Times New Roman;serif" w:hAnsi="Times New Roman;serif"/>
          <w:b w:val="false"/>
          <w:color w:val="000000"/>
          <w:sz w:val="24"/>
        </w:rPr>
        <w:t xml:space="preserve">) for any Licensed Product sold to Third Parties other than (sub)licensees anywhere in the Territory as determined in accordance with the Selling Party’s Accounting Standards as consistently applied. The deductions booked on an accrual basis by the Selling Parties under its Accounting Standards to calculate the recorded net sales from gross sales include the following: </w:t>
      </w:r>
    </w:p>
    <w:p>
      <w:pPr>
        <w:pStyle w:val="TextBody"/>
        <w:bidi w:val="0"/>
        <w:spacing w:lineRule="auto" w:line="288" w:before="239" w:after="283"/>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83"/>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w:t>
      </w:r>
    </w:p>
    <w:p>
      <w:pPr>
        <w:pStyle w:val="TextBody"/>
        <w:bidi w:val="0"/>
        <w:spacing w:lineRule="auto" w:line="288" w:before="240" w:after="283"/>
        <w:ind w:left="0" w:right="0" w:firstLine="2880"/>
        <w:jc w:val="both"/>
        <w:rPr/>
      </w:pPr>
      <w:r>
        <w:rPr>
          <w:rFonts w:ascii="Times New Roman;serif" w:hAnsi="Times New Roman;serif"/>
          <w:b w:val="false"/>
          <w:color w:val="000000"/>
          <w:sz w:val="24"/>
        </w:rPr>
        <w:t>(c)</w:t>
      </w:r>
      <w:r>
        <w:rPr>
          <w:rFonts w:ascii="Times New Roman;serif" w:hAnsi="Times New Roman;serif"/>
          <w:b w:val="false"/>
          <w:color w:val="000000"/>
          <w:sz w:val="24"/>
        </w:rPr>
        <w:t>[***];</w:t>
      </w:r>
    </w:p>
    <w:p>
      <w:pPr>
        <w:pStyle w:val="TextBody"/>
        <w:bidi w:val="0"/>
        <w:spacing w:lineRule="auto" w:line="288" w:before="240" w:after="240"/>
        <w:ind w:left="0" w:right="0" w:firstLine="2880"/>
        <w:jc w:val="both"/>
        <w:rPr/>
      </w:pPr>
      <w:r>
        <w:rPr>
          <w:rFonts w:ascii="Times New Roman;serif" w:hAnsi="Times New Roman;serif"/>
          <w:b w:val="false"/>
          <w:color w:val="000000"/>
          <w:sz w:val="24"/>
        </w:rPr>
        <w:t>(d)</w:t>
      </w:r>
      <w:r>
        <w:rPr>
          <w:rFonts w:ascii="Times New Roman;serif" w:hAnsi="Times New Roman;serif"/>
          <w:b w:val="false"/>
          <w:color w:val="000000"/>
          <w:sz w:val="24"/>
        </w:rPr>
        <w:t>[***];</w:t>
      </w:r>
    </w:p>
    <w:p>
      <w:pPr>
        <w:pStyle w:val="TextBody"/>
        <w:bidi w:val="0"/>
        <w:spacing w:lineRule="auto" w:line="288" w:before="60" w:after="283"/>
        <w:ind w:left="0" w:right="0" w:firstLine="2880"/>
        <w:jc w:val="both"/>
        <w:rPr/>
      </w:pPr>
      <w:r>
        <w:rPr>
          <w:rFonts w:ascii="Times New Roman;serif" w:hAnsi="Times New Roman;serif"/>
          <w:b w:val="false"/>
          <w:color w:val="000000"/>
          <w:sz w:val="24"/>
        </w:rPr>
        <w:t>(e)</w:t>
      </w:r>
      <w:r>
        <w:rPr>
          <w:rFonts w:ascii="Times New Roman;serif" w:hAnsi="Times New Roman;serif"/>
          <w:b w:val="false"/>
          <w:color w:val="000000"/>
          <w:sz w:val="24"/>
        </w:rPr>
        <w:t>[***];</w:t>
      </w:r>
    </w:p>
    <w:p>
      <w:pPr>
        <w:pStyle w:val="TextBody"/>
        <w:bidi w:val="0"/>
        <w:spacing w:lineRule="auto" w:line="288" w:before="240" w:after="283"/>
        <w:ind w:left="0" w:right="0" w:firstLine="2880"/>
        <w:jc w:val="both"/>
        <w:rPr/>
      </w:pPr>
      <w:r>
        <w:rPr>
          <w:rFonts w:ascii="Times New Roman;serif" w:hAnsi="Times New Roman;serif"/>
          <w:b w:val="false"/>
          <w:color w:val="000000"/>
          <w:sz w:val="24"/>
        </w:rPr>
        <w:t>(f)</w:t>
      </w:r>
      <w:r>
        <w:rPr>
          <w:rFonts w:ascii="Times New Roman;serif" w:hAnsi="Times New Roman;serif"/>
          <w:b w:val="false"/>
          <w:color w:val="000000"/>
          <w:sz w:val="24"/>
        </w:rPr>
        <w:t>[***];</w:t>
      </w:r>
    </w:p>
    <w:p>
      <w:pPr>
        <w:pStyle w:val="TextBody"/>
        <w:bidi w:val="0"/>
        <w:spacing w:lineRule="auto" w:line="288" w:before="241" w:after="283"/>
        <w:ind w:left="0" w:right="0" w:firstLine="2880"/>
        <w:jc w:val="both"/>
        <w:rPr/>
      </w:pPr>
      <w:r>
        <w:rPr>
          <w:rFonts w:ascii="Times New Roman;serif" w:hAnsi="Times New Roman;serif"/>
          <w:b w:val="false"/>
          <w:color w:val="000000"/>
          <w:sz w:val="24"/>
        </w:rPr>
        <w:t>(g)</w:t>
      </w:r>
      <w:r>
        <w:rPr>
          <w:rFonts w:ascii="Times New Roman;serif" w:hAnsi="Times New Roman;serif"/>
          <w:b w:val="false"/>
          <w:color w:val="000000"/>
          <w:sz w:val="24"/>
        </w:rPr>
        <w:t>with respect to any Licensed Product [***]; and</w:t>
      </w:r>
    </w:p>
    <w:p>
      <w:pPr>
        <w:pStyle w:val="TextBody"/>
        <w:bidi w:val="0"/>
        <w:spacing w:lineRule="auto" w:line="288" w:before="241" w:after="240"/>
        <w:ind w:left="0" w:right="0" w:firstLine="2880"/>
        <w:jc w:val="both"/>
        <w:rPr/>
      </w:pPr>
      <w:r>
        <w:rPr>
          <w:rFonts w:ascii="Times New Roman;serif" w:hAnsi="Times New Roman;serif"/>
          <w:b w:val="false"/>
          <w:color w:val="000000"/>
          <w:sz w:val="24"/>
        </w:rPr>
        <w:t>(h)</w:t>
      </w:r>
      <w:r>
        <w:rPr>
          <w:rFonts w:ascii="Times New Roman;serif" w:hAnsi="Times New Roman;serif"/>
          <w:b w:val="false"/>
          <w:color w:val="000000"/>
          <w:sz w:val="24"/>
        </w:rPr>
        <w:t>[***].</w:t>
        <w:br/>
        <w:br/>
        <w:t>With respect to the calculation of Net Sales: (i) Net Sales only include the value charged or invoiced on the first arm’s length sale to a Third Party; (ii) Net Sales between or among the Selling Parties shall be disregarded for purposes of calculating Net Sales; (iii) if a Licensed Product is delivered to the Third Party before being invoiced (or is not invoiced), Net Sales will be calculated at the time the revenue recognition criteria under the relevant Accounting Standards are met; and (iv) in the event that the Licensed Product is sold as a Combination Product (defined below), the Net Sales will be calculated by multiplying the Net Sales of the Combination Product by the fraction, A/(A+B) where A is the weighted (by sales volume) average Net Sale price in the relevant country of the Licensed Product containing the Licensed Compound as the sole active ingredient in finished form, and B is the weighted average Net Sale price (by sales volume) in that country of the product(s) containing the other component(s) as the sole active ingredient(s) in finished form. Regarding prices comprised in the weighted average Net Sale price when sold separately referred to above, if these are available for different dosages from the dosages of Licensed Compound and other active ingredient components that are included in the Combination Product, then the applicable Selling Party (or its Affiliate or (sub)licensee, as applicable) shall be entitled to make a proportional adjustment to such prices in calculating the Net Sales of the Combination Product. If the weighted average Net Sale price cannot be determined for the Licensed Product or other product(s) containing the single Licensed Compound or component(s), the calculation of Net Sales for Combination Products [***]. For the purpose of this definition, a “</w:t>
      </w:r>
      <w:r>
        <w:rPr>
          <w:rFonts w:ascii="Times New Roman;serif" w:hAnsi="Times New Roman;serif"/>
          <w:b/>
          <w:color w:val="000000"/>
          <w:sz w:val="24"/>
        </w:rPr>
        <w:t>Combination Product</w:t>
      </w:r>
      <w:r>
        <w:rPr>
          <w:color w:val="000000"/>
        </w:rPr>
        <w:t xml:space="preserve">” </w:t>
      </w:r>
      <w:r>
        <w:rPr>
          <w:rFonts w:ascii="Times New Roman;serif" w:hAnsi="Times New Roman;serif"/>
          <w:b w:val="false"/>
          <w:color w:val="000000"/>
          <w:sz w:val="24"/>
        </w:rPr>
        <w:t>means a combination therapy in which Licensed Product containing the Licensed Compound in combination with one or more other active ingredients is sold in a finished, fixed dose form or is co-packaged or bundled and sold for a single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1.14</w:t>
      </w:r>
      <w:r>
        <w:rPr>
          <w:color w:val="000000"/>
        </w:rPr>
        <w:t>“</w:t>
      </w:r>
      <w:r>
        <w:rPr>
          <w:rFonts w:ascii="Times New Roman;serif" w:hAnsi="Times New Roman;serif"/>
          <w:b/>
          <w:color w:val="000000"/>
          <w:sz w:val="24"/>
        </w:rPr>
        <w:t>Net Sales Report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(Quarterly Reports).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1.15</w:t>
      </w:r>
      <w:r>
        <w:rPr>
          <w:color w:val="000000"/>
        </w:rPr>
        <w:t>“</w:t>
      </w:r>
      <w:r>
        <w:rPr>
          <w:rFonts w:ascii="Times New Roman;serif" w:hAnsi="Times New Roman;serif"/>
          <w:b/>
          <w:color w:val="000000"/>
          <w:sz w:val="24"/>
        </w:rPr>
        <w:t>Non-Acting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6.8.3</w:t>
      </w:r>
      <w:r>
        <w:rPr>
          <w:color w:val="000000"/>
        </w:rPr>
        <w:t xml:space="preserve"> </w:t>
      </w:r>
      <w:r>
        <w:rPr>
          <w:rFonts w:ascii="Times New Roman;serif" w:hAnsi="Times New Roman;serif"/>
          <w:b w:val="false"/>
          <w:color w:val="000000"/>
          <w:sz w:val="24"/>
        </w:rPr>
        <w:t>(Tax Action Gross-up).</w:t>
      </w:r>
    </w:p>
    <w:p>
      <w:pPr>
        <w:pStyle w:val="TextBody"/>
        <w:bidi w:val="0"/>
        <w:spacing w:lineRule="auto" w:line="288" w:before="0" w:after="240"/>
        <w:ind w:left="0" w:right="0" w:firstLine="720"/>
        <w:jc w:val="both"/>
        <w:rPr/>
      </w:pPr>
      <w:r>
        <w:rPr>
          <w:rFonts w:ascii="Times New Roman;serif" w:hAnsi="Times New Roman;serif"/>
          <w:b w:val="false"/>
          <w:color w:val="000000"/>
          <w:sz w:val="24"/>
        </w:rPr>
        <w:t>1.16</w:t>
      </w:r>
      <w:r>
        <w:rPr>
          <w:color w:val="000000"/>
        </w:rPr>
        <w:t>“</w:t>
      </w:r>
      <w:r>
        <w:rPr>
          <w:rFonts w:ascii="Times New Roman;serif" w:hAnsi="Times New Roman;serif"/>
          <w:b/>
          <w:color w:val="000000"/>
          <w:sz w:val="24"/>
        </w:rPr>
        <w:t>Product Transferee</w:t>
      </w:r>
      <w:r>
        <w:rPr>
          <w:color w:val="000000"/>
        </w:rPr>
        <w:t xml:space="preserve">” </w:t>
      </w:r>
      <w:r>
        <w:rPr>
          <w:rFonts w:ascii="Times New Roman;serif" w:hAnsi="Times New Roman;serif"/>
          <w:b w:val="false"/>
          <w:color w:val="000000"/>
          <w:sz w:val="24"/>
        </w:rPr>
        <w:t xml:space="preserve">means any Third Party that obtains, directly or indirectly, from Gossamer or any of its Affiliates any rights under intellectual property rights Controlled by Gossamer or its Affiliates to Develop or Commercialize a Licensed Product anywhere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Territory, whether by sale, assignment, license or otherwise;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“Product Transferee” will not include any Third Party that obtains merely the right to distribute a Licensed Product or obtains a limited right of use intended for subcontracting purposes such as for Development, Manufacturing, co-detailing or other co-promotion, or any similar agreement, including for a contract sales force.</w:t>
      </w:r>
    </w:p>
    <w:p>
      <w:pPr>
        <w:pStyle w:val="TextBody"/>
        <w:bidi w:val="0"/>
        <w:spacing w:lineRule="auto" w:line="288" w:before="0" w:after="240"/>
        <w:ind w:left="0" w:right="0" w:firstLine="720"/>
        <w:jc w:val="both"/>
        <w:rPr/>
      </w:pPr>
      <w:r>
        <w:rPr>
          <w:rFonts w:ascii="Times New Roman;serif" w:hAnsi="Times New Roman;serif"/>
          <w:b w:val="false"/>
          <w:color w:val="000000"/>
          <w:sz w:val="24"/>
        </w:rPr>
        <w:t>1.17</w:t>
      </w:r>
      <w:r>
        <w:rPr>
          <w:color w:val="000000"/>
        </w:rPr>
        <w:t>“</w:t>
      </w:r>
      <w:r>
        <w:rPr>
          <w:rFonts w:ascii="Times New Roman;serif" w:hAnsi="Times New Roman;serif"/>
          <w:b/>
          <w:color w:val="000000"/>
          <w:sz w:val="24"/>
        </w:rPr>
        <w:t>Q2 2026 Development Costs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2.3.2</w:t>
      </w:r>
      <w:r>
        <w:rPr>
          <w:color w:val="000000"/>
        </w:rPr>
        <w:t xml:space="preserve"> </w:t>
      </w:r>
      <w:r>
        <w:rPr>
          <w:rFonts w:ascii="Times New Roman;serif" w:hAnsi="Times New Roman;serif"/>
          <w:b w:val="false"/>
          <w:color w:val="000000"/>
          <w:sz w:val="24"/>
        </w:rPr>
        <w:t>(Release from Development Cost-Sharing and Profit-Sharing).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1.18</w:t>
      </w:r>
      <w:r>
        <w:rPr>
          <w:color w:val="000000"/>
        </w:rPr>
        <w:t>“</w:t>
      </w:r>
      <w:r>
        <w:rPr>
          <w:rFonts w:ascii="Times New Roman;serif" w:hAnsi="Times New Roman;serif"/>
          <w:b/>
          <w:color w:val="000000"/>
          <w:sz w:val="24"/>
        </w:rPr>
        <w:t>Receiving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3.1.1</w:t>
      </w:r>
      <w:r>
        <w:rPr>
          <w:color w:val="000000"/>
        </w:rPr>
        <w:t xml:space="preserve"> </w:t>
      </w:r>
      <w:r>
        <w:rPr>
          <w:rFonts w:ascii="Times New Roman;serif" w:hAnsi="Times New Roman;serif"/>
          <w:b w:val="false"/>
          <w:color w:val="000000"/>
          <w:sz w:val="24"/>
        </w:rPr>
        <w:t>(Confidential Treatment).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1.19</w:t>
      </w:r>
      <w:r>
        <w:rPr>
          <w:color w:val="000000"/>
        </w:rPr>
        <w:t>“</w:t>
      </w:r>
      <w:r>
        <w:rPr>
          <w:rFonts w:ascii="Times New Roman;serif" w:hAnsi="Times New Roman;serif"/>
          <w:b/>
          <w:color w:val="000000"/>
          <w:sz w:val="24"/>
        </w:rPr>
        <w:t>Reconciliation Procedures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6.7</w:t>
      </w:r>
      <w:r>
        <w:rPr>
          <w:color w:val="000000"/>
        </w:rPr>
        <w:t xml:space="preserve"> </w:t>
      </w:r>
      <w:r>
        <w:rPr>
          <w:rFonts w:ascii="Times New Roman;serif" w:hAnsi="Times New Roman;serif"/>
          <w:b w:val="false"/>
          <w:color w:val="000000"/>
          <w:sz w:val="24"/>
        </w:rPr>
        <w:t>(Records and Audits).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1.20</w:t>
      </w:r>
      <w:r>
        <w:rPr>
          <w:color w:val="000000"/>
        </w:rPr>
        <w:t>“</w:t>
      </w:r>
      <w:r>
        <w:rPr>
          <w:rFonts w:ascii="Times New Roman;serif" w:hAnsi="Times New Roman;serif"/>
          <w:b/>
          <w:color w:val="000000"/>
          <w:sz w:val="24"/>
        </w:rPr>
        <w:t>Royalty Cap</w:t>
      </w:r>
      <w:r>
        <w:rPr>
          <w:color w:val="000000"/>
        </w:rPr>
        <w:t xml:space="preserve">” </w:t>
      </w:r>
      <w:r>
        <w:rPr>
          <w:rFonts w:ascii="Times New Roman;serif" w:hAnsi="Times New Roman;serif"/>
          <w:b w:val="false"/>
          <w:color w:val="000000"/>
          <w:sz w:val="24"/>
        </w:rPr>
        <w:t xml:space="preserve">means the aggregate amount of USD $[***] in royalty amounts paid by Gossamer to Chiesi under </w:t>
      </w:r>
      <w:r>
        <w:rPr>
          <w:rFonts w:ascii="Times New Roman;serif" w:hAnsi="Times New Roman;serif"/>
          <w:b w:val="false"/>
          <w:color w:val="000000"/>
          <w:sz w:val="24"/>
          <w:u w:val="single"/>
        </w:rPr>
        <w:t xml:space="preserve">Section 6.3.1 </w:t>
      </w:r>
      <w:r>
        <w:rPr>
          <w:rFonts w:ascii="Times New Roman;serif" w:hAnsi="Times New Roman;serif"/>
          <w:b w:val="false"/>
          <w:color w:val="000000"/>
          <w:sz w:val="24"/>
        </w:rPr>
        <w:t xml:space="preserve">(Royalty Rate). For clarity, any amounts properly withheld pursuant to </w:t>
      </w:r>
      <w:r>
        <w:rPr>
          <w:rFonts w:ascii="Times New Roman;serif" w:hAnsi="Times New Roman;serif"/>
          <w:b w:val="false"/>
          <w:color w:val="000000"/>
          <w:sz w:val="24"/>
          <w:u w:val="single"/>
        </w:rPr>
        <w:t>Section 6.8</w:t>
      </w:r>
      <w:r>
        <w:rPr>
          <w:color w:val="000000"/>
        </w:rPr>
        <w:t xml:space="preserve"> </w:t>
      </w:r>
      <w:r>
        <w:rPr>
          <w:rFonts w:ascii="Times New Roman;serif" w:hAnsi="Times New Roman;serif"/>
          <w:b w:val="false"/>
          <w:color w:val="000000"/>
          <w:sz w:val="24"/>
        </w:rPr>
        <w:t xml:space="preserve">(Tax Matters) shall count as amounts having been paid under </w:t>
      </w:r>
      <w:r>
        <w:rPr>
          <w:rFonts w:ascii="Times New Roman;serif" w:hAnsi="Times New Roman;serif"/>
          <w:b w:val="false"/>
          <w:color w:val="000000"/>
          <w:sz w:val="24"/>
          <w:u w:val="single"/>
        </w:rPr>
        <w:t xml:space="preserve">Section 6.3.1 </w:t>
      </w:r>
      <w:r>
        <w:rPr>
          <w:rFonts w:ascii="Times New Roman;serif" w:hAnsi="Times New Roman;serif"/>
          <w:b w:val="false"/>
          <w:color w:val="000000"/>
          <w:sz w:val="24"/>
        </w:rPr>
        <w:t>(Royalty Rate).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1.21</w:t>
      </w:r>
      <w:r>
        <w:rPr>
          <w:color w:val="000000"/>
        </w:rPr>
        <w:t>“</w:t>
      </w:r>
      <w:r>
        <w:rPr>
          <w:rFonts w:ascii="Times New Roman;serif" w:hAnsi="Times New Roman;serif"/>
          <w:b/>
          <w:color w:val="000000"/>
          <w:sz w:val="24"/>
        </w:rPr>
        <w:t>Tax Action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6.8.3</w:t>
      </w:r>
      <w:r>
        <w:rPr>
          <w:color w:val="000000"/>
        </w:rPr>
        <w:t xml:space="preserve"> </w:t>
      </w:r>
      <w:r>
        <w:rPr>
          <w:rFonts w:ascii="Times New Roman;serif" w:hAnsi="Times New Roman;serif"/>
          <w:b w:val="false"/>
          <w:color w:val="000000"/>
          <w:sz w:val="24"/>
        </w:rPr>
        <w:t>(Tax Action Gross-up).</w:t>
      </w:r>
    </w:p>
    <w:p>
      <w:pPr>
        <w:pStyle w:val="TextBody"/>
        <w:bidi w:val="0"/>
        <w:spacing w:lineRule="auto" w:line="288" w:before="0" w:after="240"/>
        <w:ind w:left="0" w:right="0" w:firstLine="720"/>
        <w:jc w:val="both"/>
        <w:rPr/>
      </w:pPr>
      <w:r>
        <w:rPr>
          <w:rFonts w:ascii="Times New Roman;serif" w:hAnsi="Times New Roman;serif"/>
          <w:b w:val="false"/>
          <w:color w:val="000000"/>
          <w:sz w:val="24"/>
        </w:rPr>
        <w:t>1.22</w:t>
      </w:r>
      <w:r>
        <w:rPr>
          <w:color w:val="000000"/>
        </w:rPr>
        <w:t>“</w:t>
      </w:r>
      <w:r>
        <w:rPr>
          <w:rFonts w:ascii="Times New Roman;serif" w:hAnsi="Times New Roman;serif"/>
          <w:b/>
          <w:color w:val="000000"/>
          <w:sz w:val="24"/>
        </w:rPr>
        <w:t>Third Party</w:t>
      </w:r>
      <w:r>
        <w:rPr>
          <w:color w:val="000000"/>
        </w:rPr>
        <w:t xml:space="preserve">” </w:t>
      </w:r>
      <w:r>
        <w:rPr>
          <w:rFonts w:ascii="Times New Roman;serif" w:hAnsi="Times New Roman;serif"/>
          <w:b w:val="false"/>
          <w:color w:val="000000"/>
          <w:sz w:val="24"/>
        </w:rPr>
        <w:t>means a person other than (a) Gossamer or any of its Affiliates; and (b) Chiesi or any of its Affiliates.</w:t>
      </w:r>
    </w:p>
    <w:p>
      <w:pPr>
        <w:pStyle w:val="TextBody"/>
        <w:bidi w:val="0"/>
        <w:spacing w:lineRule="auto" w:line="240"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TERMINATION OF THE CLA</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Termination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2.1.1</w:t>
      </w:r>
      <w:r>
        <w:rPr>
          <w:rFonts w:ascii="Times New Roman;serif" w:hAnsi="Times New Roman;serif"/>
          <w:b w:val="false"/>
          <w:color w:val="000000"/>
          <w:sz w:val="24"/>
        </w:rPr>
        <w:t xml:space="preserve">With effect from the Rights Reacquisition Effective Date, the Parties hereby acknowledge and agree that the CLA and, except as otherwise expressly set forth in this Agreement, including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 xml:space="preserve">(Consequences of Termination) and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(Surviving Obligations), all of the Parties’ respective rights and obligations under the CLA are and shall be terminated in their entirety. The Parties acknowledge and agree that (a) no prior written notice is required for such termination (</w:t>
      </w:r>
      <w:r>
        <w:rPr>
          <w:rFonts w:ascii="Times New Roman;serif" w:hAnsi="Times New Roman;serif"/>
          <w:b w:val="false"/>
          <w:i/>
          <w:color w:val="000000"/>
          <w:sz w:val="24"/>
        </w:rPr>
        <w:t>e.g.</w:t>
      </w:r>
      <w:r>
        <w:rPr>
          <w:rFonts w:ascii="Times New Roman;serif" w:hAnsi="Times New Roman;serif"/>
          <w:b w:val="false"/>
          <w:color w:val="000000"/>
          <w:sz w:val="24"/>
        </w:rPr>
        <w:t>, the [***] notice period set forth in Section 15.3 (At Will by Chiesi) of the CLA being hereby expressly waived), and (b) no further act or action by either Party is required to effectuate such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2.1.2</w:t>
      </w:r>
      <w:r>
        <w:rPr>
          <w:rFonts w:ascii="Times New Roman;serif" w:hAnsi="Times New Roman;serif"/>
          <w:b w:val="false"/>
          <w:color w:val="000000"/>
          <w:sz w:val="24"/>
        </w:rPr>
        <w:t>For clarity, any rights or options exercisable under the CLA that have not been granted or exercised prior to the Rights Reacquisition Effective Date shall lapse and shall be terminated in their entirety as of the Rights Reacquisition Effective Date, including, by way of example only, each of the following Sections of the CLA: the right of first offer under Section 3.6 (Right of First Offer), the Equity Option under Section 9.2 (Option for Equity Issuance), [***], and the right of a Non-Breaching Party to elect an alternative remedy in lieu of termination under Section 15.4 (Alternative Remedy in Lieu of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Waiver</w:t>
      </w:r>
      <w:r>
        <w:rPr>
          <w:rFonts w:ascii="Times New Roman;serif" w:hAnsi="Times New Roman;serif"/>
          <w:b w:val="false"/>
          <w:color w:val="000000"/>
          <w:sz w:val="24"/>
        </w:rPr>
        <w:t xml:space="preserve">. Notwithstanding any provisions to the contrary contained in the CLA or in any other written agreement or other arrangement between the Parties entered into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Rights Reacquisition Effective Date, the Parties expressly acknowledge and agree that, as of the Rights Reacquisition Effective Date:</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amounts set forth in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 xml:space="preserve">(Chiesi Amount), </w:t>
      </w:r>
      <w:r>
        <w:rPr>
          <w:rFonts w:ascii="Times New Roman;serif" w:hAnsi="Times New Roman;serif"/>
          <w:b w:val="false"/>
          <w:color w:val="000000"/>
          <w:sz w:val="24"/>
          <w:u w:val="single"/>
        </w:rPr>
        <w:t>Section 6.2</w:t>
      </w:r>
      <w:r>
        <w:rPr>
          <w:color w:val="000000"/>
        </w:rPr>
        <w:t xml:space="preserve"> </w:t>
      </w:r>
      <w:r>
        <w:rPr>
          <w:rFonts w:ascii="Times New Roman;serif" w:hAnsi="Times New Roman;serif"/>
          <w:b w:val="false"/>
          <w:color w:val="000000"/>
          <w:sz w:val="24"/>
        </w:rPr>
        <w:t xml:space="preserve">(Gossamer Milestone Payments), and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(Gossamer Royalty Payments) constitute the total amount owed and payable by each Party or its Affiliates to the other Party and its Affiliates in the performance of their respective obligations under this Agreement and in settlement and resolution of certain outstanding liabilities under and in connection with the CLA;</w:t>
      </w:r>
      <w:r>
        <w:rPr>
          <w:color w:val="000000"/>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other than those amounts set forth in </w:t>
      </w:r>
      <w:r>
        <w:rPr>
          <w:rFonts w:ascii="Times New Roman;serif" w:hAnsi="Times New Roman;serif"/>
          <w:b w:val="false"/>
          <w:color w:val="000000"/>
          <w:sz w:val="24"/>
          <w:u w:val="single"/>
        </w:rPr>
        <w:t>Section 2.2(a)</w:t>
      </w:r>
      <w:r>
        <w:rPr>
          <w:color w:val="000000"/>
        </w:rPr>
        <w:t xml:space="preserve"> </w:t>
      </w:r>
      <w:r>
        <w:rPr>
          <w:rFonts w:ascii="Times New Roman;serif" w:hAnsi="Times New Roman;serif"/>
          <w:b w:val="false"/>
          <w:color w:val="000000"/>
          <w:sz w:val="24"/>
        </w:rPr>
        <w:t xml:space="preserve">above, no amounts are owed by Gossamer to Chiesi, or by Chiesi to Gossamer, on or after the Rights Reacquisition Effective Date under the CLA or this Agreement (other than amounts that may be payable under indemnification provisions surviving pursuant to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 xml:space="preserve">(Surviving Obligations) hereunder); and </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Consequences of Termination</w:t>
      </w:r>
      <w:r>
        <w:rPr>
          <w:rFonts w:ascii="Times New Roman;serif" w:hAnsi="Times New Roman;serif"/>
          <w:b w:val="false"/>
          <w:color w:val="000000"/>
          <w:sz w:val="24"/>
        </w:rPr>
        <w:t>. Except as expressly set forth in this Agreement, all rights and obligations of the Parties under the CLA shall terminate upon the Rights Reacquisition Effective Date.</w:t>
      </w:r>
      <w:r>
        <w:rPr>
          <w:color w:val="000000"/>
        </w:rPr>
        <w:t xml:space="preserve"> </w:t>
      </w:r>
      <w:r>
        <w:rPr>
          <w:rFonts w:ascii="Times New Roman;serif" w:hAnsi="Times New Roman;serif"/>
          <w:b w:val="false"/>
          <w:color w:val="000000"/>
          <w:sz w:val="24"/>
        </w:rPr>
        <w:t>Without limiting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2.3.1</w:t>
      </w:r>
      <w:r>
        <w:rPr>
          <w:rFonts w:ascii="Times New Roman;serif" w:hAnsi="Times New Roman;serif"/>
          <w:b w:val="false"/>
          <w:color w:val="000000"/>
          <w:sz w:val="24"/>
          <w:u w:val="single"/>
        </w:rPr>
        <w:t>Termination of Licenses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All rights and licenses granted by a Party under Article 3 (License Grant) of the CLA shall immediately terminate, and Chiesi and its Affiliates will have no rights under this Agreement to use Gossamer Intellectual Property to Exploit any Licensed Compound or Licensed Products, except to the extent required to fulfill its obligations under this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(Consequences of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2.3.2</w:t>
      </w:r>
      <w:r>
        <w:rPr>
          <w:rFonts w:ascii="Times New Roman;serif" w:hAnsi="Times New Roman;serif"/>
          <w:b w:val="false"/>
          <w:color w:val="000000"/>
          <w:sz w:val="24"/>
          <w:u w:val="single"/>
        </w:rPr>
        <w:t>Release from Development Cost-Sharing and Profit-Sharing</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Parties are hereby released from (i) any and all obligations to share Development Costs under Section 9.5 (Shared Development Costs) of the CLA, [***], even if already invoiced, and (ii) any and all future profit- and loss-sharing rights and obligations under Section 9.6 (Pre-Tax Profit or Loss) of the CLA. Sections 9.5 (Shared Development Costs) and Section 9.6 (Pre-Tax Profit or Loss) of the CLA shall have no further force or effect from and after the Rights Reacquisition Effective Date, and no further reconciliation or true-up payments shall be due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2.3.3</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2.3.4</w:t>
      </w:r>
      <w:r>
        <w:rPr>
          <w:rFonts w:ascii="Times New Roman;serif" w:hAnsi="Times New Roman;serif"/>
          <w:b w:val="false"/>
          <w:color w:val="000000"/>
          <w:sz w:val="24"/>
          <w:u w:val="single"/>
        </w:rPr>
        <w:t>Transition; Cooperation</w:t>
      </w:r>
      <w:r>
        <w:rPr>
          <w:rFonts w:ascii="Times New Roman;serif" w:hAnsi="Times New Roman;serif"/>
          <w:b w:val="false"/>
          <w:color w:val="000000"/>
          <w:sz w:val="24"/>
        </w:rPr>
        <w:t xml:space="preserve">. Chiesi agrees, and agrees on behalf of its Affiliates, to reasonably cooperate with Gossamer and its designee(s) to facilitate a smooth, orderly and prompt transition of the program and activities undertaken or conducted pursuant to and under the CLA with respect to the Existing Licensed Compound and the Existing Licensed Product, including any such ongoing activities constituting Development and Commercialization of the Existing Licensed Compound and the Existing Licensed Product to Gossamer or its designee(s), as more specifically set forth in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 xml:space="preserve">(Wind-Down of Pre-Clinical and Regulatory Activities).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2.3.5</w:t>
      </w:r>
      <w:r>
        <w:rPr>
          <w:rFonts w:ascii="Times New Roman;serif" w:hAnsi="Times New Roman;serif"/>
          <w:b w:val="false"/>
          <w:color w:val="000000"/>
          <w:sz w:val="24"/>
          <w:u w:val="single"/>
        </w:rPr>
        <w:t>Assignment and License Grants to Gossamer</w:t>
      </w:r>
      <w:r>
        <w:rPr>
          <w:rFonts w:ascii="Times New Roman;serif" w:hAnsi="Times New Roman;serif"/>
          <w:b w:val="false"/>
          <w:color w:val="000000"/>
          <w:sz w:val="24"/>
        </w:rPr>
        <w:t xml:space="preserve">. In partial consideration for Gossamer’s performance of its obligations under this Agreement: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Patent Rights and Product Marks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(i)Chiesi [***] (A) [***] (the “</w:t>
      </w:r>
      <w:r>
        <w:rPr>
          <w:rFonts w:ascii="Times New Roman;serif" w:hAnsi="Times New Roman;serif"/>
          <w:b/>
          <w:color w:val="000000"/>
          <w:sz w:val="24"/>
        </w:rPr>
        <w:t>Existing Licensed Product</w:t>
      </w:r>
      <w:r>
        <w:rPr>
          <w:color w:val="000000"/>
        </w:rPr>
        <w:t>”</w:t>
      </w:r>
      <w:r>
        <w:rPr>
          <w:rFonts w:ascii="Times New Roman;serif" w:hAnsi="Times New Roman;serif"/>
          <w:b w:val="false"/>
          <w:color w:val="000000"/>
          <w:sz w:val="24"/>
        </w:rPr>
        <w:t>), (B) [***], and (C) [***], the (1) [***] and (2) [***]; and</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Chiesi [***]. </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Chiesi agrees to grant, and hereby does grant, to Gossamer a [***], irrevocable (subject to </w:t>
      </w:r>
      <w:r>
        <w:rPr>
          <w:rFonts w:ascii="Times New Roman;serif" w:hAnsi="Times New Roman;serif"/>
          <w:b w:val="false"/>
          <w:color w:val="000000"/>
          <w:sz w:val="24"/>
          <w:u w:val="single"/>
        </w:rPr>
        <w:t>Section 2.3.5(b)(z)</w:t>
      </w:r>
      <w:r>
        <w:rPr>
          <w:rFonts w:ascii="Times New Roman;serif" w:hAnsi="Times New Roman;serif"/>
          <w:b w:val="false"/>
          <w:color w:val="000000"/>
          <w:sz w:val="24"/>
        </w:rPr>
        <w:t>) license, with the right to grant and authorize sublicenses (under multiple tiers), under Chiesi Know-How that is actually used in the Existing Licensed Product as of the Rights Reacquisition Effective Date to Exploit the Licensed Product;</w:t>
      </w:r>
      <w:r>
        <w:rPr>
          <w:color w:val="000000"/>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(x) [***], (y) [***], and (z) each of the licenses set forth in </w:t>
      </w:r>
      <w:r>
        <w:rPr>
          <w:rFonts w:ascii="Times New Roman;serif" w:hAnsi="Times New Roman;serif"/>
          <w:b w:val="false"/>
          <w:color w:val="000000"/>
          <w:sz w:val="24"/>
          <w:u w:val="single"/>
        </w:rPr>
        <w:t>Section 2.3.5(a)(ii)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2.3.5(b)</w:t>
      </w:r>
      <w:r>
        <w:rPr>
          <w:color w:val="000000"/>
        </w:rPr>
        <w:t xml:space="preserve"> </w:t>
      </w:r>
      <w:r>
        <w:rPr>
          <w:rFonts w:ascii="Times New Roman;serif" w:hAnsi="Times New Roman;serif"/>
          <w:b w:val="false"/>
          <w:color w:val="000000"/>
          <w:sz w:val="24"/>
        </w:rPr>
        <w:t>may be revoked by Chiesi in the event of a breach of Gossamer’s undisputed payment obligations hereunder, which breach has not been cured by Gossamer within [***] after written notice thereof is provided by Chiesi to Gossamer.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2.3.6</w:t>
      </w:r>
      <w:r>
        <w:rPr>
          <w:rFonts w:ascii="Times New Roman;serif" w:hAnsi="Times New Roman;serif"/>
          <w:b w:val="false"/>
          <w:color w:val="000000"/>
          <w:sz w:val="24"/>
          <w:u w:val="single"/>
        </w:rPr>
        <w:t>Regulatory Filings and Documentation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Chiesi shall (a) promptly assign and transfer to Gossamer the Regulatory Filings and Documentation (including any paediatric investigation plan) for the Existing Licensed Product that are held and Controlled by Chiesi or its Affiliates as of the Rights Reacquisition Effective Date and created pursuant to or in connection with the CLA, including any drafts of such Regulatory Filings and Documentation, prepared and/or assembled by Chiesi or any Third Party engaged by Chiesi in connection with Development and regulatory activities to seek or pursue marketing authorizations, product licenses and/or approvals of any Regulatory Authorities in the Territory (including the EMA, the Pharmaceuticals and Medical Devices Agency, and the National Medical Products Administration);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applicable Law prevents or delays the transfer of ownership of any such Regulatory Filings and Documentation to Gossamer, Chiesi shall grant, and does hereby grant, to Gossamer an exclusive and irrevocable right of access and reference to such Regulatory Filings and Documentation for the Licensed Products, and shall cooperate fully to make the benefits of such Regulatory Filings and Documentation available to Gossamer; (b) take such actions and execute such other instruments, assignments, and documents as may be necessary to effect such transfer of rights under such Regulatory Filings and Documentation (whether held, controlled or in the possession of any Subcontractor engaged by Chiesi) to Gossamer; and (c) as soon as reasonably practicable after the Rights Reacquisition Effective Date, provide or make available to Gossamer (in electronic form to the extent reasonably requested by Gossamer and available to Chiesi in such form) copies of: (i) all such Regulatory Filings and Documentation; and (ii) all data in its or its Affiliates’ Control that was generated by or on behalf of Chiesi in the performance of activities under the CLA pertaining to the Licensed Compounds or Licensed Products, to the extent included in such Regulatory Filings and Documentation.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2.3.7</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Promptly and not longer than [***] following the termination of this Agreement, each Party shall, at the request of the other Party, deliver to the other Party, or (if requested by Gossamer) certify the destruction of, any and all tangible Confidential Information of the other Party in such Party’s possession, and to the extent reasonably practicable, remove Confidential Information of the other Party from all databases and systems. Notwithstanding the foregoing, each Receiving Party may retain copies of the Disclosing Party’s Confidential Information to the extent required by applicable Law or to the extent such Confidential Information is electronically archived in the ordinary course of the Receiving Party’s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2.3.8</w:t>
      </w:r>
      <w:r>
        <w:rPr>
          <w:rFonts w:ascii="Times New Roman;serif" w:hAnsi="Times New Roman;serif"/>
          <w:b w:val="false"/>
          <w:color w:val="000000"/>
          <w:sz w:val="24"/>
          <w:u w:val="single"/>
        </w:rPr>
        <w:t>Dissolution of Committees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All Committees, Subcommittees, and Working Groups established under Article 2 (Management of Collaborative Activities) of the CLA (including the JSC, JDC, JCC, JFC, and JMC) are hereby automatically dissolved as of the Rights Reacquisition Effective Date, and no Party shall have any further obligations with respect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2.3.9</w:t>
      </w:r>
      <w:r>
        <w:rPr>
          <w:rFonts w:ascii="Times New Roman;serif" w:hAnsi="Times New Roman;serif"/>
          <w:b w:val="false"/>
          <w:color w:val="000000"/>
          <w:sz w:val="24"/>
          <w:u w:val="single"/>
        </w:rPr>
        <w:t>Release from Non-Competition Covenant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non-compete covenant set forth in Section 3.4 (Non-Compete) of the CLA shall have no further force or effect from and after the Rights Reacquisition Effective Date, and each Party and its Affiliates shall not be under any restriction or limitation to Develop and Commercialize (or assist Third Parties with Developing or Commercializing) any compound or product without regard to the restrictions set forth in Section 3.4 (Non-Compete) of the CLA.</w:t>
      </w:r>
    </w:p>
    <w:p>
      <w:pPr>
        <w:pStyle w:val="TextBody"/>
        <w:bidi w:val="0"/>
        <w:spacing w:lineRule="auto" w:line="240" w:before="0" w:after="240"/>
        <w:ind w:left="0" w:right="0" w:firstLine="1440"/>
        <w:jc w:val="both"/>
        <w:rPr/>
      </w:pPr>
      <w:r>
        <w:rPr>
          <w:rFonts w:ascii="Times New Roman;serif" w:hAnsi="Times New Roman;serif"/>
          <w:b w:val="false"/>
          <w:color w:val="000000"/>
          <w:sz w:val="24"/>
        </w:rPr>
        <w:t>2.3.10</w:t>
      </w:r>
      <w:r>
        <w:rPr>
          <w:rFonts w:ascii="Times New Roman;serif" w:hAnsi="Times New Roman;serif"/>
          <w:b w:val="false"/>
          <w:color w:val="000000"/>
          <w:sz w:val="24"/>
          <w:u w:val="single"/>
        </w:rPr>
        <w:t>Costs and Expenses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Except as otherwise set forth in</w:t>
      </w:r>
      <w:r>
        <w:rPr>
          <w:color w:val="000000"/>
          <w:u w:val="single"/>
        </w:rPr>
        <w:t xml:space="preserve"> </w:t>
      </w:r>
      <w:r>
        <w:rPr>
          <w:rFonts w:ascii="Times New Roman;serif" w:hAnsi="Times New Roman;serif"/>
          <w:b w:val="false"/>
          <w:color w:val="000000"/>
          <w:sz w:val="24"/>
          <w:u w:val="single"/>
        </w:rPr>
        <w:t>Section 2.3.5(a)(i)(B)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Surviving Obligations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2.4.1</w:t>
      </w:r>
      <w:r>
        <w:rPr>
          <w:rFonts w:ascii="Times New Roman;serif" w:hAnsi="Times New Roman;serif"/>
          <w:b w:val="false"/>
          <w:color w:val="000000"/>
          <w:sz w:val="24"/>
        </w:rPr>
        <w:t xml:space="preserve">Notwithstanding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(Termination) (or anything to the contrary in the CLA (including the otherwise surviving provisions set forth in Section 15.6 (Survival) of the CLA)), the following Article or Sections of the CLA shall survive the termination as follows: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Article 1 (Definitions), solely to the extent that defined terms therein are not defined under this Agreement and are necessary for the interpretation and implementation of this Agreement or any surviving provisions of this Agreement;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2.4.2</w:t>
      </w:r>
      <w:r>
        <w:rPr>
          <w:rFonts w:ascii="Times New Roman;serif" w:hAnsi="Times New Roman;serif"/>
          <w:b w:val="false"/>
          <w:color w:val="000000"/>
          <w:sz w:val="24"/>
        </w:rPr>
        <w:t xml:space="preserve">The Parties acknowledge and agree [***]. </w:t>
      </w:r>
    </w:p>
    <w:p>
      <w:pPr>
        <w:pStyle w:val="TextBody"/>
        <w:bidi w:val="0"/>
        <w:spacing w:lineRule="auto" w:line="240" w:before="0" w:after="240"/>
        <w:ind w:left="0" w:right="0" w:firstLine="1440"/>
        <w:jc w:val="both"/>
        <w:rPr/>
      </w:pPr>
      <w:r>
        <w:rPr>
          <w:rFonts w:ascii="Times New Roman;serif" w:hAnsi="Times New Roman;serif"/>
          <w:b w:val="false"/>
          <w:color w:val="000000"/>
          <w:sz w:val="24"/>
        </w:rPr>
        <w:t>2.4.3</w:t>
      </w:r>
      <w:r>
        <w:rPr>
          <w:rFonts w:ascii="Times New Roman;serif" w:hAnsi="Times New Roman;serif"/>
          <w:b w:val="false"/>
          <w:color w:val="000000"/>
          <w:sz w:val="24"/>
          <w:u w:val="single"/>
        </w:rPr>
        <w:t>Gossamer Amount</w:t>
      </w:r>
      <w:r>
        <w:rPr>
          <w:rFonts w:ascii="Times New Roman;serif" w:hAnsi="Times New Roman;serif"/>
          <w:b w:val="false"/>
          <w:color w:val="000000"/>
          <w:sz w:val="24"/>
        </w:rPr>
        <w:t>. [***].</w:t>
      </w:r>
    </w:p>
    <w:p>
      <w:pPr>
        <w:pStyle w:val="TextBody"/>
        <w:bidi w:val="0"/>
        <w:spacing w:lineRule="auto" w:line="240"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CONFIDENTIALITY; PUBLICATIONS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3.1.1</w:t>
      </w:r>
      <w:r>
        <w:rPr>
          <w:rFonts w:ascii="Times New Roman;serif" w:hAnsi="Times New Roman;serif"/>
          <w:b w:val="false"/>
          <w:color w:val="000000"/>
          <w:sz w:val="24"/>
          <w:u w:val="single"/>
        </w:rPr>
        <w:t>Confidential Treatment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Each Party and its Affiliates (“</w:t>
      </w:r>
      <w:r>
        <w:rPr>
          <w:rFonts w:ascii="Times New Roman;serif" w:hAnsi="Times New Roman;serif"/>
          <w:b/>
          <w:color w:val="000000"/>
          <w:sz w:val="24"/>
        </w:rPr>
        <w:t>Disclosing Party</w:t>
      </w:r>
      <w:r>
        <w:rPr>
          <w:color w:val="000000"/>
        </w:rPr>
        <w:t>”</w:t>
      </w:r>
      <w:r>
        <w:rPr>
          <w:rFonts w:ascii="Times New Roman;serif" w:hAnsi="Times New Roman;serif"/>
          <w:b w:val="false"/>
          <w:color w:val="000000"/>
          <w:sz w:val="24"/>
        </w:rPr>
        <w:t>) may disclose to the other Party and its Affiliates (“</w:t>
      </w:r>
      <w:r>
        <w:rPr>
          <w:rFonts w:ascii="Times New Roman;serif" w:hAnsi="Times New Roman;serif"/>
          <w:b/>
          <w:color w:val="000000"/>
          <w:sz w:val="24"/>
        </w:rPr>
        <w:t>Receiving Party</w:t>
      </w:r>
      <w:r>
        <w:rPr>
          <w:color w:val="000000"/>
        </w:rPr>
        <w:t>”</w:t>
      </w:r>
      <w:r>
        <w:rPr>
          <w:rFonts w:ascii="Times New Roman;serif" w:hAnsi="Times New Roman;serif"/>
          <w:b w:val="false"/>
          <w:color w:val="000000"/>
          <w:sz w:val="24"/>
        </w:rPr>
        <w:t xml:space="preserve">), and Receiving Party may receive or observe during the course and conduct of activities under this Agreement, certain proprietary or Confidential Information of Disclosing Party in connection with this Agreement. The (a) terms and conditions of this Agreement (including all schedules hereto), and all discussions between the Parties related to the negotiation of this Agreement (including any term sheets exchanged by the Parties), shall constitute Confidential Information of both Parties, and (b) Net Sales Reports shall constitute Confidential Information of Gossamer, and, in each case ((a) and (b)), shall be subject to the confidentiality obligations set forth in this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(Confidential Information). For the avoidance of doubt, this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(Confidential Information) will not govern Confidential Information that arose under the CLA, which will be governed in accordance with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(Surviving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3.1.2</w:t>
      </w:r>
      <w:r>
        <w:rPr>
          <w:rFonts w:ascii="Times New Roman;serif" w:hAnsi="Times New Roman;serif"/>
          <w:b w:val="false"/>
          <w:color w:val="000000"/>
          <w:sz w:val="24"/>
          <w:u w:val="single"/>
        </w:rPr>
        <w:t>Restrictions</w:t>
      </w:r>
      <w:r>
        <w:rPr>
          <w:rFonts w:ascii="Times New Roman;serif" w:hAnsi="Times New Roman;serif"/>
          <w:b w:val="false"/>
          <w:color w:val="000000"/>
          <w:sz w:val="24"/>
        </w:rPr>
        <w:t xml:space="preserve">. During the Term and for [***] thereafter, Receiving Party will keep all Disclosing Party’s Confidential Information in confidence with the same degree of care with which Receiving Party holds its own Confidential Information (but in no event less than a reasonable degree of care). Receiving Party will not use Disclosing Party’s Confidential Information except as necessary for the performance of its obligations and exercise of its rights under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3.1.3</w:t>
      </w:r>
      <w:r>
        <w:rPr>
          <w:rFonts w:ascii="Times New Roman;serif" w:hAnsi="Times New Roman;serif"/>
          <w:b w:val="false"/>
          <w:color w:val="000000"/>
          <w:sz w:val="24"/>
          <w:u w:val="single"/>
        </w:rPr>
        <w:t>Exceptions</w:t>
      </w:r>
      <w:r>
        <w:rPr>
          <w:rFonts w:ascii="Times New Roman;serif" w:hAnsi="Times New Roman;serif"/>
          <w:b w:val="false"/>
          <w:color w:val="000000"/>
          <w:sz w:val="24"/>
        </w:rPr>
        <w:t>. Receiving Party’s obligation of nondisclosure and the limitations upon the right to use the Disclosing Party’s Confidential Information will not apply to the extent that Receiving Party can demonstrate that the Disclosing Party’s Confidential Information: (a) was known to Receiving Party or any of its Affiliates prior to the time of disclosure by the Disclosing Party or its Affiliates (other than by performance of the CLA by the Receiving Party); (b) is or becomes public knowledge through no fault or omission of Receiving Party or any of its Affiliates; (c) is obtained by Receiving Party or any of its Affiliates from a Third Party under no obligation of confidentiality to Disclosing Party; or (d) has been independently developed by employees, subcontractors, consultants or agents of Receiving Party or any of its Affiliates without the use of Disclosing Party’s Confidential Information (other than by performance of the CLA by the Receiving Party), as evidenced by contemporaneous written records.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3.1.4</w:t>
      </w:r>
      <w:r>
        <w:rPr>
          <w:rFonts w:ascii="Times New Roman;serif" w:hAnsi="Times New Roman;serif"/>
          <w:b w:val="false"/>
          <w:color w:val="000000"/>
          <w:sz w:val="24"/>
          <w:u w:val="single"/>
        </w:rPr>
        <w:t>Permitted Disclosures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Notwithstanding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(Confidential Treatment), the Receiving Party may disclose Confidential Information of the Disclosing Party (a) to its Affiliates, directors, officers, employees, and advisors who have a need to know such information and who are bound by obligations of confidentiality at least as stringent as those set forth herein, (b) to its (sub)licensees or collaborators,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Receiving Party is Gossamer or its Affiliates, (c) to its payors, consultants, agents and advisors (in each case either actual or prospective) who have the need to know such information and who are bound by obligations of confidentiality at least as stringent as those set forth herein, (d) to its investors, Acquirers, merger partners, investment advisors (including investment banks), and legal advisors (in each case either actual or prospective) who are bound by obligations of confidentiality at least as stringent as those set forth herein, (e) as required by applicable Law, or (f) in connection with any proceeding to enforce the terms of this Agreement, in each case ((e) and (f)), subject to </w:t>
      </w:r>
      <w:r>
        <w:rPr>
          <w:rFonts w:ascii="Times New Roman;serif" w:hAnsi="Times New Roman;serif"/>
          <w:b w:val="false"/>
          <w:color w:val="000000"/>
          <w:sz w:val="24"/>
          <w:u w:val="single"/>
        </w:rPr>
        <w:t>Section 3.1.5</w:t>
      </w:r>
      <w:r>
        <w:rPr>
          <w:color w:val="000000"/>
        </w:rPr>
        <w:t xml:space="preserve"> </w:t>
      </w:r>
      <w:r>
        <w:rPr>
          <w:rFonts w:ascii="Times New Roman;serif" w:hAnsi="Times New Roman;serif"/>
          <w:b w:val="false"/>
          <w:color w:val="000000"/>
          <w:sz w:val="24"/>
        </w:rPr>
        <w:t xml:space="preserve">(Other Disclosures) and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(Press Releases). Receiving Party assumes responsibility for those entities and persons maintaining Disclosing Party’s Confidential Information in confidence and using the same only for the purposes described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3.1.5</w:t>
      </w:r>
      <w:r>
        <w:rPr>
          <w:rFonts w:ascii="Times New Roman;serif" w:hAnsi="Times New Roman;serif"/>
          <w:b w:val="false"/>
          <w:color w:val="000000"/>
          <w:sz w:val="24"/>
          <w:u w:val="single"/>
        </w:rPr>
        <w:t>Other Disclosures</w:t>
      </w:r>
      <w:r>
        <w:rPr>
          <w:rFonts w:ascii="Times New Roman;serif" w:hAnsi="Times New Roman;serif"/>
          <w:b w:val="false"/>
          <w:color w:val="000000"/>
          <w:sz w:val="24"/>
        </w:rPr>
        <w:t xml:space="preserve">. In the event the recipient Party is required to disclose Confidential Information of the Disclosing Party by Law, rules of a securities exchange or in connection with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legal process, such disclosure will not be a breach of this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recipient Party (a) informs the Disclosing Party as soon as reasonably practicable of the required disclosure; (b) limits the disclosure to the required purpose; and (c) at the Disclosing Party’s request and expense, where available and reasonably practicable under the circumstances, assists in an attempt to object to or limit the required disclosure or to otherwise receive “confidential” or “trade secret” treatment with respect to relevant portions of such disclosure.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Press Releases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3.2.1</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3.1.5</w:t>
      </w:r>
      <w:r>
        <w:rPr>
          <w:color w:val="000000"/>
        </w:rPr>
        <w:t xml:space="preserve"> </w:t>
      </w:r>
      <w:r>
        <w:rPr>
          <w:rFonts w:ascii="Times New Roman;serif" w:hAnsi="Times New Roman;serif"/>
          <w:b w:val="false"/>
          <w:color w:val="000000"/>
          <w:sz w:val="24"/>
        </w:rPr>
        <w:t xml:space="preserve">(Other Disclosures) or as otherwise set forth in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(Press Releases), each Party agrees not to issue any press release or public statement disclosing information relating to this Agreement or the transactions contemplated hereby or the terms hereof without the prior written consent obtained in accordance with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(Press Releases). The Parties shall have the right to repeat any information disclosed in any press releases issued in accordance with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(Press Releases) in any subsequent press release or other public disclosure without first obtaining the approval of the other Party so long as such information remains accurate at the time of such disclosure.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3.2.2</w:t>
      </w:r>
      <w:r>
        <w:rPr>
          <w:rFonts w:ascii="Times New Roman;serif" w:hAnsi="Times New Roman;serif"/>
          <w:b w:val="false"/>
          <w:color w:val="000000"/>
          <w:sz w:val="24"/>
          <w:u w:val="single"/>
        </w:rPr>
        <w:t>Initial Press Releases</w:t>
      </w:r>
      <w:r>
        <w:rPr>
          <w:rFonts w:ascii="Times New Roman;serif" w:hAnsi="Times New Roman;serif"/>
          <w:b w:val="false"/>
          <w:color w:val="000000"/>
          <w:sz w:val="24"/>
        </w:rPr>
        <w:t xml:space="preserve">. Upon the execution of this Agreement, the Parties may issue agreed press releases regarding the subject matter of this Agreement, including a description of the aggregate financial terms and value of the Agreement, in the forms attached hereto as </w:t>
      </w:r>
      <w:r>
        <w:rPr>
          <w:rFonts w:ascii="Times New Roman;serif" w:hAnsi="Times New Roman;serif"/>
          <w:b/>
          <w:color w:val="000000"/>
          <w:sz w:val="24"/>
        </w:rPr>
        <w:t>Schedule 3.2.2</w:t>
      </w:r>
      <w:r>
        <w:rPr>
          <w:color w:val="000000"/>
        </w:rPr>
        <w:t xml:space="preserve"> </w:t>
      </w:r>
      <w:r>
        <w:rPr>
          <w:rFonts w:ascii="Times New Roman;serif" w:hAnsi="Times New Roman;serif"/>
          <w:b w:val="false"/>
          <w:color w:val="000000"/>
          <w:sz w:val="24"/>
        </w:rPr>
        <w:t xml:space="preserve">(Initial Press Releases).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Publications</w:t>
      </w:r>
      <w:r>
        <w:rPr>
          <w:rFonts w:ascii="Times New Roman;serif" w:hAnsi="Times New Roman;serif"/>
          <w:b w:val="false"/>
          <w:color w:val="000000"/>
          <w:sz w:val="24"/>
        </w:rPr>
        <w:t xml:space="preserve">. Gossamer will have the right to publish or present scientific papers dealing with the Licensed Products in its sole discretion;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 Chiesi will have the right to [***] set forth in </w:t>
      </w:r>
      <w:r>
        <w:rPr>
          <w:rFonts w:ascii="Times New Roman;serif" w:hAnsi="Times New Roman;serif"/>
          <w:b/>
          <w:color w:val="000000"/>
          <w:sz w:val="24"/>
        </w:rPr>
        <w:t>Schedule 3.3</w:t>
      </w:r>
      <w:r>
        <w:rPr>
          <w:color w:val="000000"/>
        </w:rPr>
        <w:t xml:space="preserve"> </w:t>
      </w:r>
      <w:r>
        <w:rPr>
          <w:rFonts w:ascii="Times New Roman;serif" w:hAnsi="Times New Roman;serif"/>
          <w:b w:val="false"/>
          <w:color w:val="000000"/>
          <w:sz w:val="24"/>
        </w:rPr>
        <w:t>(Publications and Presentations) [***].</w:t>
      </w:r>
    </w:p>
    <w:p>
      <w:pPr>
        <w:pStyle w:val="TextBody"/>
        <w:bidi w:val="0"/>
        <w:spacing w:lineRule="auto" w:line="240" w:before="0" w:after="240"/>
        <w:jc w:val="center"/>
        <w:rPr/>
      </w:pPr>
      <w:r>
        <w:rPr>
          <w:rFonts w:ascii="Times New Roman;serif" w:hAnsi="Times New Roman;serif"/>
          <w:b/>
          <w:color w:val="000000"/>
          <w:sz w:val="24"/>
        </w:rPr>
        <w:t>Article 4</w:t>
      </w:r>
      <w:r>
        <w:rPr>
          <w:rFonts w:ascii="Times New Roman;serif" w:hAnsi="Times New Roman;serif"/>
          <w:b/>
          <w:color w:val="000000"/>
          <w:sz w:val="24"/>
        </w:rPr>
        <w:br/>
        <w:t>WIND-DOWN</w:t>
      </w:r>
    </w:p>
    <w:p>
      <w:pPr>
        <w:pStyle w:val="TextBody"/>
        <w:bidi w:val="0"/>
        <w:spacing w:lineRule="auto" w:line="240"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Wind-Down of Pre-Clinical and Regulatory Activities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4.1.1</w:t>
      </w:r>
      <w:r>
        <w:rPr>
          <w:rFonts w:ascii="Times New Roman;serif" w:hAnsi="Times New Roman;serif"/>
          <w:b w:val="false"/>
          <w:color w:val="000000"/>
          <w:sz w:val="24"/>
        </w:rPr>
        <w:t>To the extent that any pre-clinical activities being conducted by Chiesi or any of its Affiliates as of the Rights Reacquisition Effective Date for a Licensed Product were commenced under the CLA, Chiesi shall, subject to prior consultation and coordination with Gossamer, undertake such wind-down or termination [***], and will use reasonable efforts to complete such wind-down or termination within [***] following the Rights Reacquisition Effective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4.1.2</w:t>
      </w:r>
      <w:r>
        <w:rPr>
          <w:rFonts w:ascii="Times New Roman;serif" w:hAnsi="Times New Roman;serif"/>
          <w:b w:val="false"/>
          <w:color w:val="000000"/>
          <w:sz w:val="24"/>
        </w:rPr>
        <w:t>Any regulatory activities being conducted by Chiesi or any of its Affiliates as of the Rights Reacquisition Effective Date that were commenced under the CLA shall be transferred (or responsibility transferred) to Gossamer in accordance with applicable Law and accepted pharmaceutical industry norms and ethical practices, and Chiesi will use reasonable efforts to complete such wind-down or termination within [***] following the Rights Reacquisition Effective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4.1.3</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Article 5</w:t>
      </w:r>
      <w:r>
        <w:rPr>
          <w:rFonts w:ascii="Times New Roman;serif" w:hAnsi="Times New Roman;serif"/>
          <w:b/>
          <w:color w:val="000000"/>
          <w:sz w:val="24"/>
        </w:rPr>
        <w:br/>
        <w:t>DILIGENCE</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Diligence</w:t>
      </w:r>
      <w:r>
        <w:rPr>
          <w:rFonts w:ascii="Times New Roman;serif" w:hAnsi="Times New Roman;serif"/>
          <w:b w:val="false"/>
          <w:color w:val="000000"/>
          <w:sz w:val="24"/>
        </w:rPr>
        <w:t xml:space="preserve">. Gossamer will use Commercially Reasonable Efforts to: [***]. </w:t>
      </w:r>
    </w:p>
    <w:p>
      <w:pPr>
        <w:pStyle w:val="TextBody"/>
        <w:bidi w:val="0"/>
        <w:spacing w:lineRule="auto" w:line="240" w:before="0" w:after="240"/>
        <w:jc w:val="center"/>
        <w:rPr/>
      </w:pPr>
      <w:r>
        <w:rPr>
          <w:rFonts w:ascii="Times New Roman;serif" w:hAnsi="Times New Roman;serif"/>
          <w:b/>
          <w:color w:val="000000"/>
          <w:sz w:val="24"/>
        </w:rPr>
        <w:t>Article 6</w:t>
      </w:r>
      <w:r>
        <w:rPr>
          <w:rFonts w:ascii="Times New Roman;serif" w:hAnsi="Times New Roman;serif"/>
          <w:b/>
          <w:color w:val="000000"/>
          <w:sz w:val="24"/>
        </w:rPr>
        <w:br/>
        <w:t>PAYMENTS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Chiesi Amount</w:t>
      </w:r>
      <w:r>
        <w:rPr>
          <w:rFonts w:ascii="Times New Roman;serif" w:hAnsi="Times New Roman;serif"/>
          <w:b w:val="false"/>
          <w:color w:val="000000"/>
          <w:sz w:val="24"/>
        </w:rPr>
        <w:t>. As full and complete settlement of all of Chiesi’s outstanding or future payment obligations under the CLA ([***]), Chiesi shall pay to Gossamer a one-time, non-refundable, non-creditable payment in the amount of USD $5,000,000 (the “</w:t>
      </w:r>
      <w:r>
        <w:rPr>
          <w:rFonts w:ascii="Times New Roman;serif" w:hAnsi="Times New Roman;serif"/>
          <w:b/>
          <w:color w:val="000000"/>
          <w:sz w:val="24"/>
        </w:rPr>
        <w:t>Chiesi Amount</w:t>
      </w:r>
      <w:r>
        <w:rPr>
          <w:color w:val="000000"/>
        </w:rPr>
        <w:t>”</w:t>
      </w:r>
      <w:r>
        <w:rPr>
          <w:rFonts w:ascii="Times New Roman;serif" w:hAnsi="Times New Roman;serif"/>
          <w:b w:val="false"/>
          <w:color w:val="000000"/>
          <w:sz w:val="24"/>
        </w:rPr>
        <w:t xml:space="preserve">) within [***] following Chiesi’s receipt of an invoice from Gossamer for such Chiesi Amount. The invoice for the Chiesi Amount is attached as </w:t>
      </w:r>
      <w:r>
        <w:rPr>
          <w:rFonts w:ascii="Times New Roman;serif" w:hAnsi="Times New Roman;serif"/>
          <w:b/>
          <w:color w:val="000000"/>
          <w:sz w:val="24"/>
        </w:rPr>
        <w:t>Schedule 6.1</w:t>
      </w:r>
      <w:r>
        <w:rPr>
          <w:color w:val="000000"/>
        </w:rPr>
        <w:t xml:space="preserve"> </w:t>
      </w:r>
      <w:r>
        <w:rPr>
          <w:rFonts w:ascii="Times New Roman;serif" w:hAnsi="Times New Roman;serif"/>
          <w:b w:val="false"/>
          <w:color w:val="000000"/>
          <w:sz w:val="24"/>
        </w:rPr>
        <w:t>(Invoice), which will be deemed received by Chiesi on the Rights Reacquisition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Gossamer Milestone Payments</w:t>
      </w:r>
      <w:r>
        <w:rPr>
          <w:rFonts w:ascii="Times New Roman;serif" w:hAnsi="Times New Roman;serif"/>
          <w:b w:val="false"/>
          <w:color w:val="000000"/>
          <w:sz w:val="24"/>
        </w:rPr>
        <w:t>.</w:t>
      </w:r>
    </w:p>
    <w:p>
      <w:pPr>
        <w:pStyle w:val="TextBody"/>
        <w:bidi w:val="0"/>
        <w:spacing w:lineRule="auto" w:line="288" w:before="0" w:after="20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Regulatory Milestones</w:t>
      </w:r>
      <w:r>
        <w:rPr>
          <w:rFonts w:ascii="Times New Roman;serif" w:hAnsi="Times New Roman;serif"/>
          <w:b w:val="false"/>
          <w:color w:val="000000"/>
          <w:sz w:val="24"/>
        </w:rPr>
        <w:t>. As a partial settlement amount, Gossamer shall pay to Chiesi the following one-time, non-refundable, non-creditable milestone payments upon the first achievement of each of the following regulatory milestone events by Gossamer (or its applicable Affiliate or its or their (sub)licensee [***]:</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 and</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With respect to the foregoing regulatory milestone events, each milestone payment shall be made only once upon the first occurrence of the applicable milestone event, and in no event shall the aggregate amount of milestone payments under this </w:t>
      </w:r>
      <w:r>
        <w:rPr>
          <w:rFonts w:ascii="Times New Roman;serif" w:hAnsi="Times New Roman;serif"/>
          <w:b w:val="false"/>
          <w:color w:val="000000"/>
          <w:sz w:val="24"/>
          <w:u w:val="single"/>
        </w:rPr>
        <w:t>Section 6.2(a)</w:t>
      </w:r>
      <w:r>
        <w:rPr>
          <w:color w:val="000000"/>
        </w:rPr>
        <w:t xml:space="preserve"> </w:t>
      </w:r>
      <w:r>
        <w:rPr>
          <w:rFonts w:ascii="Times New Roman;serif" w:hAnsi="Times New Roman;serif"/>
          <w:b w:val="false"/>
          <w:color w:val="000000"/>
          <w:sz w:val="24"/>
        </w:rPr>
        <w:t xml:space="preserve">(Regulatory Milestones) exceed USD $[***]. </w:t>
      </w:r>
    </w:p>
    <w:p>
      <w:pPr>
        <w:pStyle w:val="TextBody"/>
        <w:bidi w:val="0"/>
        <w:spacing w:lineRule="auto" w:line="288" w:before="0" w:after="20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Commercial Milestones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partial settlement amount, Gossamer shall pay to Chiesi the following one-time, non-refundable, non-creditable milestone payments upon the first achievement of each of the following events by Gossamer (or its applicable Affiliate or its or their (sub)licensee [***]):</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w:t>
      </w:r>
    </w:p>
    <w:p>
      <w:pPr>
        <w:pStyle w:val="TextBody"/>
        <w:bidi w:val="0"/>
        <w:spacing w:lineRule="auto" w:line="288" w:before="0" w:after="200"/>
        <w:jc w:val="both"/>
        <w:rPr/>
      </w:pPr>
      <w:r>
        <w:rPr>
          <w:rFonts w:ascii="Times New Roman;serif" w:hAnsi="Times New Roman;serif"/>
          <w:b w:val="false"/>
          <w:color w:val="000000"/>
          <w:sz w:val="24"/>
        </w:rPr>
        <w:t xml:space="preserve">With respect to the foregoing commercial milestones, each milestone payment shall be made only once for each commercial milestone regardless of the number of times worldwide Net Sales for all Licensed Products in the Territory reach a particular USD threshold. In no event shall the total commercial milestone payments under this </w:t>
      </w:r>
      <w:r>
        <w:rPr>
          <w:rFonts w:ascii="Times New Roman;serif" w:hAnsi="Times New Roman;serif"/>
          <w:b w:val="false"/>
          <w:color w:val="000000"/>
          <w:sz w:val="24"/>
          <w:u w:val="single"/>
        </w:rPr>
        <w:t>Section 6.2(b)</w:t>
      </w:r>
      <w:r>
        <w:rPr>
          <w:color w:val="000000"/>
        </w:rPr>
        <w:t xml:space="preserve"> </w:t>
      </w:r>
      <w:r>
        <w:rPr>
          <w:rFonts w:ascii="Times New Roman;serif" w:hAnsi="Times New Roman;serif"/>
          <w:b w:val="false"/>
          <w:color w:val="000000"/>
          <w:sz w:val="24"/>
        </w:rPr>
        <w:t xml:space="preserve">(Commercial Milestones) exceed USD $[***]. </w:t>
      </w:r>
    </w:p>
    <w:p>
      <w:pPr>
        <w:pStyle w:val="TextBody"/>
        <w:bidi w:val="0"/>
        <w:spacing w:lineRule="auto" w:line="288" w:before="0" w:after="20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Payment Mechanics</w:t>
      </w:r>
      <w:r>
        <w:rPr>
          <w:rFonts w:ascii="Times New Roman;serif" w:hAnsi="Times New Roman;serif"/>
          <w:b w:val="false"/>
          <w:color w:val="000000"/>
          <w:sz w:val="24"/>
        </w:rPr>
        <w:t xml:space="preserve">.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(i)Within [***] following the first achievement of a milestone event, Gossamer shall notify Chiesi thereof in writing. </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(ii)Chiesi shall thereafter issue an invoice to Gossamer, and Gossamer shall pay the applicable milestone payment within [***] following receipt of such invoice by wire transfer of immediately available funds to the account designated in writing in advance by Chiesi (which account may be changed by Chiesi upon written notice to Gossamer reasonably in advance for Gossamer to comply with its payment obligations under this </w:t>
      </w:r>
      <w:r>
        <w:rPr>
          <w:rFonts w:ascii="Times New Roman;serif" w:hAnsi="Times New Roman;serif"/>
          <w:b w:val="false"/>
          <w:color w:val="000000"/>
          <w:sz w:val="24"/>
          <w:u w:val="single"/>
        </w:rPr>
        <w:t>Section 6.2(c)(ii)</w:t>
      </w:r>
      <w:r>
        <w:rPr>
          <w:color w:val="000000"/>
        </w:rPr>
        <w:t xml:space="preserve"> </w:t>
      </w:r>
      <w:r>
        <w:rPr>
          <w:rFonts w:ascii="Times New Roman;serif" w:hAnsi="Times New Roman;serif"/>
          <w:b w:val="false"/>
          <w:color w:val="000000"/>
          <w:sz w:val="24"/>
        </w:rPr>
        <w:t>(Payment Mechanics).</w:t>
      </w:r>
    </w:p>
    <w:p>
      <w:pPr>
        <w:pStyle w:val="TextBody"/>
        <w:bidi w:val="0"/>
        <w:spacing w:lineRule="auto" w:line="240" w:before="0" w:after="240"/>
        <w:jc w:val="both"/>
        <w:rPr/>
      </w:pPr>
      <w:r>
        <w:rPr>
          <w:rFonts w:ascii="Times New Roman;serif" w:hAnsi="Times New Roman;serif"/>
          <w:b w:val="false"/>
          <w:color w:val="000000"/>
          <w:sz w:val="24"/>
        </w:rPr>
        <w:t>6.3</w:t>
      </w:r>
      <w:r>
        <w:rPr>
          <w:rFonts w:ascii="Times New Roman;serif" w:hAnsi="Times New Roman;serif"/>
          <w:b w:val="false"/>
          <w:color w:val="000000"/>
          <w:sz w:val="24"/>
          <w:u w:val="single"/>
        </w:rPr>
        <w:t>Gossamer Royalty Payments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6.3.1</w:t>
      </w:r>
      <w:r>
        <w:rPr>
          <w:rFonts w:ascii="Times New Roman;serif" w:hAnsi="Times New Roman;serif"/>
          <w:b w:val="false"/>
          <w:color w:val="000000"/>
          <w:sz w:val="24"/>
          <w:u w:val="single"/>
        </w:rPr>
        <w:t>Royalty Rate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As a partial settlement amount, commencing on the First Commercial Sale of the first Licensed Product in any country worldwide and subject to </w:t>
      </w:r>
      <w:r>
        <w:rPr>
          <w:rFonts w:ascii="Times New Roman;serif" w:hAnsi="Times New Roman;serif"/>
          <w:b w:val="false"/>
          <w:color w:val="000000"/>
          <w:sz w:val="24"/>
          <w:u w:val="single"/>
        </w:rPr>
        <w:t>Section 6.3.2</w:t>
      </w:r>
      <w:r>
        <w:rPr>
          <w:color w:val="000000"/>
        </w:rPr>
        <w:t xml:space="preserve"> </w:t>
      </w:r>
      <w:r>
        <w:rPr>
          <w:rFonts w:ascii="Times New Roman;serif" w:hAnsi="Times New Roman;serif"/>
          <w:b w:val="false"/>
          <w:color w:val="000000"/>
          <w:sz w:val="24"/>
        </w:rPr>
        <w:t xml:space="preserve">(Royalty Cap), Gossamer shall pay to Chiesi a royalty equal to [***] of worldwide Net Sales of Licensed Products, payable on a quarterly basis in accordance with </w:t>
      </w:r>
      <w:r>
        <w:rPr>
          <w:rFonts w:ascii="Times New Roman;serif" w:hAnsi="Times New Roman;serif"/>
          <w:b w:val="false"/>
          <w:color w:val="000000"/>
          <w:sz w:val="24"/>
          <w:u w:val="single"/>
        </w:rPr>
        <w:t>Section 6.5</w:t>
      </w:r>
      <w:r>
        <w:rPr>
          <w:color w:val="000000"/>
        </w:rPr>
        <w:t xml:space="preserve"> </w:t>
      </w:r>
      <w:r>
        <w:rPr>
          <w:rFonts w:ascii="Times New Roman;serif" w:hAnsi="Times New Roman;serif"/>
          <w:b w:val="false"/>
          <w:color w:val="000000"/>
          <w:sz w:val="24"/>
        </w:rPr>
        <w:t xml:space="preserve">(Payment of Royalties; Currency). [***]. </w:t>
      </w:r>
    </w:p>
    <w:p>
      <w:pPr>
        <w:pStyle w:val="TextBody"/>
        <w:bidi w:val="0"/>
        <w:spacing w:lineRule="auto" w:line="240" w:before="0" w:after="240"/>
        <w:ind w:left="0" w:right="0" w:firstLine="1440"/>
        <w:jc w:val="both"/>
        <w:rPr/>
      </w:pPr>
      <w:r>
        <w:rPr>
          <w:rFonts w:ascii="Times New Roman;serif" w:hAnsi="Times New Roman;serif"/>
          <w:b w:val="false"/>
          <w:color w:val="000000"/>
          <w:sz w:val="24"/>
        </w:rPr>
        <w:t>6.3.2</w:t>
      </w:r>
      <w:r>
        <w:rPr>
          <w:rFonts w:ascii="Times New Roman;serif" w:hAnsi="Times New Roman;serif"/>
          <w:b w:val="false"/>
          <w:color w:val="000000"/>
          <w:sz w:val="24"/>
          <w:u w:val="single"/>
        </w:rPr>
        <w:t>Royalty Cap</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Gossamer’s obligation to pay royalties under </w:t>
      </w:r>
      <w:r>
        <w:rPr>
          <w:rFonts w:ascii="Times New Roman;serif" w:hAnsi="Times New Roman;serif"/>
          <w:b w:val="false"/>
          <w:color w:val="000000"/>
          <w:sz w:val="24"/>
          <w:u w:val="single"/>
        </w:rPr>
        <w:t>Section 6.3.1</w:t>
      </w:r>
      <w:r>
        <w:rPr>
          <w:color w:val="000000"/>
        </w:rPr>
        <w:t xml:space="preserve"> </w:t>
      </w:r>
      <w:r>
        <w:rPr>
          <w:rFonts w:ascii="Times New Roman;serif" w:hAnsi="Times New Roman;serif"/>
          <w:b w:val="false"/>
          <w:color w:val="000000"/>
          <w:sz w:val="24"/>
        </w:rPr>
        <w:t xml:space="preserve">(Royalty Rate) shall terminate upon the date on which the aggregate royalties paid by Gossamer to Chiesi under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(Gossamer Royalty Payments) equal the Royalty Cap (i.e., USD $[***]). Following such date, no further royalty payments shall be due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6.3.3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6.4</w:t>
      </w:r>
      <w:r>
        <w:rPr>
          <w:rFonts w:ascii="Times New Roman;serif" w:hAnsi="Times New Roman;serif"/>
          <w:b w:val="false"/>
          <w:color w:val="000000"/>
          <w:sz w:val="24"/>
          <w:u w:val="single"/>
        </w:rPr>
        <w:t>Quarterly Reports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Beginning on the First Commercial Sale of the first Licensed Product in any country worldwide and continuing until Gossamer has paid to Chiesi (a) running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royalties on Licensed Products equal to the Royalty Cap hereunder and (b) all milestone payments under </w:t>
      </w:r>
      <w:r>
        <w:rPr>
          <w:rFonts w:ascii="Times New Roman;serif" w:hAnsi="Times New Roman;serif"/>
          <w:b w:val="false"/>
          <w:color w:val="000000"/>
          <w:sz w:val="24"/>
          <w:u w:val="single"/>
        </w:rPr>
        <w:t>Section 6.2</w:t>
      </w:r>
      <w:r>
        <w:rPr>
          <w:color w:val="000000"/>
        </w:rPr>
        <w:t xml:space="preserve"> </w:t>
      </w:r>
      <w:r>
        <w:rPr>
          <w:rFonts w:ascii="Times New Roman;serif" w:hAnsi="Times New Roman;serif"/>
          <w:b w:val="false"/>
          <w:color w:val="000000"/>
          <w:sz w:val="24"/>
        </w:rPr>
        <w:t>(Gossamer Milestone Payments), Gossamer shall, within [***] after the end of each Calendar Quarter, deliver to Chiesi a written report (each, a “</w:t>
      </w:r>
      <w:r>
        <w:rPr>
          <w:rFonts w:ascii="Times New Roman;serif" w:hAnsi="Times New Roman;serif"/>
          <w:b/>
          <w:color w:val="000000"/>
          <w:sz w:val="24"/>
        </w:rPr>
        <w:t>Net Sales Report</w:t>
      </w:r>
      <w:r>
        <w:rPr>
          <w:color w:val="000000"/>
        </w:rPr>
        <w:t>”</w:t>
      </w:r>
      <w:r>
        <w:rPr>
          <w:rFonts w:ascii="Times New Roman;serif" w:hAnsi="Times New Roman;serif"/>
          <w:b w:val="false"/>
          <w:color w:val="000000"/>
          <w:sz w:val="24"/>
        </w:rPr>
        <w:t xml:space="preserve">) setting forth, with respect to such Calendar Quarter: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the worldwide aggregate Net Sales for each Licensed Product;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aggregate permitted reductions to or deductions from gross sales for a Licensed Product in the Territory; </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royalty amount payable for such Calendar Quarter under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(Gossamer Royalty Payments);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aggregate cumulative royalty payments previously paid to Chiesi under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(Gossamer Royalty Payments) and the remaining balance before the Royalty Cap is reached;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the applicable currency exchange rates used to convert Net Sales from the applicable local currency to United States Dollars;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rPr>
        <w:t>the date of First Commercial Sale of each Licensed Product in each country where the First Commercial Sale occurred during such Calendar Quarter.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6.5</w:t>
      </w:r>
      <w:r>
        <w:rPr>
          <w:rFonts w:ascii="Times New Roman;serif" w:hAnsi="Times New Roman;serif"/>
          <w:b w:val="false"/>
          <w:color w:val="000000"/>
          <w:sz w:val="24"/>
          <w:u w:val="single"/>
        </w:rPr>
        <w:t>Payment of Royalties; Currency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Concurrently with the delivery of each Net Sales Report, Gossamer shall pay to Chiesi the royalty amount set forth therein by wire transfer or electronic funds transfer of immediately available funds to the account designated in writing in advance by Chiesi SpA to Gossamer U.S.</w:t>
      </w:r>
      <w:r>
        <w:rPr>
          <w:color w:val="000000"/>
        </w:rPr>
        <w:t xml:space="preserve"> </w:t>
      </w:r>
      <w:r>
        <w:rPr>
          <w:rFonts w:ascii="Times New Roman;serif" w:hAnsi="Times New Roman;serif"/>
          <w:b w:val="false"/>
          <w:color w:val="000000"/>
          <w:sz w:val="24"/>
        </w:rPr>
        <w:t xml:space="preserve">(which account may be changed by Chiesi upon written notice to Gossamer reasonably in advance for Gossamer to comply with its payment obligations under this </w:t>
      </w:r>
      <w:r>
        <w:rPr>
          <w:rFonts w:ascii="Times New Roman;serif" w:hAnsi="Times New Roman;serif"/>
          <w:b w:val="false"/>
          <w:color w:val="000000"/>
          <w:sz w:val="24"/>
          <w:u w:val="single"/>
        </w:rPr>
        <w:t>Section 6.5</w:t>
      </w:r>
      <w:r>
        <w:rPr>
          <w:color w:val="000000"/>
        </w:rPr>
        <w:t xml:space="preserve"> </w:t>
      </w:r>
      <w:r>
        <w:rPr>
          <w:rFonts w:ascii="Times New Roman;serif" w:hAnsi="Times New Roman;serif"/>
          <w:b w:val="false"/>
          <w:color w:val="000000"/>
          <w:sz w:val="24"/>
        </w:rPr>
        <w:t>(Payment of Royalties; Currency)). All amounts payable hereunder shall be paid in United States Dollars.</w:t>
      </w:r>
    </w:p>
    <w:p>
      <w:pPr>
        <w:pStyle w:val="TextBody"/>
        <w:bidi w:val="0"/>
        <w:spacing w:lineRule="auto" w:line="240" w:before="0" w:after="240"/>
        <w:ind w:left="0" w:right="0" w:firstLine="720"/>
        <w:jc w:val="both"/>
        <w:rPr/>
      </w:pPr>
      <w:r>
        <w:rPr>
          <w:rFonts w:ascii="Times New Roman;serif" w:hAnsi="Times New Roman;serif"/>
          <w:b w:val="false"/>
          <w:color w:val="000000"/>
          <w:sz w:val="24"/>
        </w:rPr>
        <w:t>6.6</w:t>
      </w:r>
      <w:r>
        <w:rPr>
          <w:rFonts w:ascii="Times New Roman;serif" w:hAnsi="Times New Roman;serif"/>
          <w:b w:val="false"/>
          <w:color w:val="000000"/>
          <w:sz w:val="24"/>
          <w:u w:val="single"/>
        </w:rPr>
        <w:t>Exchange</w:t>
      </w:r>
      <w:r>
        <w:rPr>
          <w:rFonts w:ascii="Times New Roman;serif" w:hAnsi="Times New Roman;serif"/>
          <w:b w:val="false"/>
          <w:color w:val="000000"/>
          <w:sz w:val="24"/>
        </w:rPr>
        <w:t xml:space="preserve">. In the case of sales outside the United States, payments received by Gossamer in a currency other than U.S. Dollars will be converted to their U.S. Dollar equivalent using the average rate of exchange over the applicable Calendar Quarter to which the sales relate, in accordance with GAAP and the then current standard methods of Gossamer Parent, to the extent consistently applied;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if, at such time, Gossamer does not use a rate for converting into U.S. Dollar equivalents that is maintained in accordance with GAAP, then Gossamer shall use a rate of exchange which corresponds to the rate of exchange for such currency reported in </w:t>
      </w:r>
      <w:r>
        <w:rPr>
          <w:rFonts w:ascii="Times New Roman;serif" w:hAnsi="Times New Roman;serif"/>
          <w:b w:val="false"/>
          <w:i/>
          <w:color w:val="000000"/>
          <w:sz w:val="24"/>
        </w:rPr>
        <w:t>The Wall Street Journal</w:t>
      </w:r>
      <w:r>
        <w:rPr>
          <w:rFonts w:ascii="Times New Roman;serif" w:hAnsi="Times New Roman;serif"/>
          <w:b w:val="false"/>
          <w:color w:val="000000"/>
          <w:sz w:val="24"/>
        </w:rPr>
        <w:t>, Internet U.S. Edition at www.wsj.com as of the last day of the applicable reporting period (or, if unavailable on such date, the first date thereafter on which such rate is available).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6.7</w:t>
      </w:r>
      <w:r>
        <w:rPr>
          <w:rFonts w:ascii="Times New Roman;serif" w:hAnsi="Times New Roman;serif"/>
          <w:b w:val="false"/>
          <w:color w:val="000000"/>
          <w:sz w:val="24"/>
          <w:u w:val="single"/>
        </w:rPr>
        <w:t>Records and Audits</w:t>
      </w:r>
      <w:r>
        <w:rPr>
          <w:rFonts w:ascii="Times New Roman;serif" w:hAnsi="Times New Roman;serif"/>
          <w:b w:val="false"/>
          <w:color w:val="000000"/>
          <w:sz w:val="24"/>
        </w:rPr>
        <w:t xml:space="preserve">. Gossamer shall, [***]and any other Selling Parties to, keep complete and accurate records of Net Sales and commercial milestone payments under </w:t>
      </w:r>
      <w:r>
        <w:rPr>
          <w:rFonts w:ascii="Times New Roman;serif" w:hAnsi="Times New Roman;serif"/>
          <w:b w:val="false"/>
          <w:color w:val="000000"/>
          <w:sz w:val="24"/>
          <w:u w:val="single"/>
        </w:rPr>
        <w:t>Section 6.2(b)</w:t>
      </w:r>
      <w:r>
        <w:rPr>
          <w:color w:val="000000"/>
        </w:rPr>
        <w:t xml:space="preserve"> </w:t>
      </w:r>
      <w:r>
        <w:rPr>
          <w:rFonts w:ascii="Times New Roman;serif" w:hAnsi="Times New Roman;serif"/>
          <w:b w:val="false"/>
          <w:color w:val="000000"/>
          <w:sz w:val="24"/>
        </w:rPr>
        <w:t>(Commercial Milestones), and any other elements required to prepare the reports or calculate payments required under this Agreement (collectively, the “</w:t>
      </w:r>
      <w:r>
        <w:rPr>
          <w:rFonts w:ascii="Times New Roman;serif" w:hAnsi="Times New Roman;serif"/>
          <w:b/>
          <w:color w:val="000000"/>
          <w:sz w:val="24"/>
        </w:rPr>
        <w:t>Reconciliation Procedures</w:t>
      </w:r>
      <w:r>
        <w:rPr>
          <w:color w:val="000000"/>
        </w:rPr>
        <w:t>”</w:t>
      </w:r>
      <w:r>
        <w:rPr>
          <w:rFonts w:ascii="Times New Roman;serif" w:hAnsi="Times New Roman;serif"/>
          <w:b w:val="false"/>
          <w:color w:val="000000"/>
          <w:sz w:val="24"/>
        </w:rPr>
        <w:t xml:space="preserve">). Gossamer will, [***] any other Selling Parties to, keep such books and records for at least [***] following the Calendar Year to which they pertain. Chiesi will have the right [***] to have an independent, certified public accountant, selected by Chiesi and reasonably acceptable to Gossamer, review any such records of Gossamer in the location(s) where such records are maintained by Gossamer upon [***] prior written notice and during regular business hours and under obligations of confidence, for the sole purpose of verifying the basis and accuracy of payments made hereunder and the Reconciliation Procedures, and any other payments due under this Agreement, within the prior [***] period; [***]. If the review of such records reveals that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Gossamer [***] has failed to accurately report information pursuant to its payment obligations or the Reconciliation Procedures, or make any payment (or portion thereof) required under this Agreement, then Gossamer shall promptly pay to Chiesi any underpaid amounts due under this Agreement, together with interest. Once Chiesi has conducted a review and audit of Gossamer pursuant to this </w:t>
      </w:r>
      <w:r>
        <w:rPr>
          <w:rFonts w:ascii="Times New Roman;serif" w:hAnsi="Times New Roman;serif"/>
          <w:b w:val="false"/>
          <w:color w:val="000000"/>
          <w:sz w:val="24"/>
          <w:u w:val="single"/>
        </w:rPr>
        <w:t>Section 6.7</w:t>
      </w:r>
      <w:r>
        <w:rPr>
          <w:color w:val="000000"/>
        </w:rPr>
        <w:t xml:space="preserve"> </w:t>
      </w:r>
      <w:r>
        <w:rPr>
          <w:rFonts w:ascii="Times New Roman;serif" w:hAnsi="Times New Roman;serif"/>
          <w:b w:val="false"/>
          <w:color w:val="000000"/>
          <w:sz w:val="24"/>
        </w:rPr>
        <w:t>(Records and Audits) in respect of any given period, it may not subsequently re-inspect Gossamer’s records in respect of such period, unless a subsequent audit of a separate reporting period uncovers fraud on the part of Gossamer that is reasonably expected to have been occurring during the prior audited period. For clarity, however, if a discrepancy is identified by the accountant during the course of an audit and the Parties do not agree upon a resolution of such discrepancy, then Chiesi’s accountant may re-inspect, [***] Gossamer will reinspect, at Chiesi’s cost and expense, the books and records to the extent reasonably relevant to resolving such discrepancy, it being acknowledged and agreed by the Parties that such re-inspection rights shall be limited to disclosing to Chiesi only whether and to what extent there were underpaid amounts hereunder (and not the underlying information used in determining payments required under this Agreement). All information received from the accountant will be the Confidential Information of Gossamer. The accountant shall provide its audit report and, in addition to the report, its basis for any determination (without disclosing any underlying information used in determining payments required under this Agreement) to Gossamer at the time the report is provided to Chiesi before it is considered final. Gossamer shall have the right to request a further determination by such accountant as to matters which are disputed within [***] following receipt of such report. Gossamer will provide the accountant with a reasonably detailed statement of the grounds upon which it disputes any findings in the audit report and the accountant shall undertake to complete such further determination within [***] after the dispute notice is provided, which determination shall be limited to the disputed matters. In the event that the final result of the inspection reveals an undisputed underpayment by Gossamer, the underpaid amount shall be settled promptly. In the event that the final result of the inspection reveals an undisputed overpayment by Gossamer, the overpaid amount shall be credited against the next quarterly royalty payment due to Chiesi under this Agreement (or, if no further royalty payments are due, shall be promptly settled). If any such discrepancies are an underpayment of amounts due under this Agreement greater than [***] of the amounts actually due for any Calendar Year, Gossamer shall pay all reasonable costs incurred in conducting such review.</w:t>
      </w:r>
    </w:p>
    <w:p>
      <w:pPr>
        <w:pStyle w:val="TextBody"/>
        <w:bidi w:val="0"/>
        <w:spacing w:lineRule="auto" w:line="240" w:before="0" w:after="240"/>
        <w:ind w:left="0" w:right="0" w:firstLine="720"/>
        <w:jc w:val="both"/>
        <w:rPr/>
      </w:pPr>
      <w:r>
        <w:rPr>
          <w:rFonts w:ascii="Times New Roman;serif" w:hAnsi="Times New Roman;serif"/>
          <w:b w:val="false"/>
          <w:color w:val="000000"/>
          <w:sz w:val="24"/>
        </w:rPr>
        <w:t>6.8</w:t>
      </w:r>
      <w:r>
        <w:rPr>
          <w:rFonts w:ascii="Times New Roman;serif" w:hAnsi="Times New Roman;serif"/>
          <w:b/>
          <w:color w:val="000000"/>
          <w:sz w:val="24"/>
        </w:rPr>
        <w:t>Tax Matters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6.8.1</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Each Party shall be entitled to deduct and withhold from any amounts payable under this Agreement such taxes as are required to be deducted or withheld therefrom under any provision of applicable Law. The Party that is required to make such withholding will: (a) deduct those taxes from such payment; (b) timely remit the taxes to the proper taxing authority; and (c) send evidence of the obligation together with proof of tax payment to the other Party on a timely basis following that tax payment;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before making any such deduction or withholding, the withholding Party shall give the other Party notice of the intention to make such deduction or withholding (such notice, which shall include the authority, basis and method of calculation for the proposed deduction or withholding, shall be given at least a reasonable period of time before such deduction or withholding is required, in order for such other Party to obtain reduction of or relief from such deduction or withholding). Each Party and any other recipient of payments under this Agreement shall provide to the other Party, at the time or times reasonably requested by such other Parties or as required by applicable Law, such properly completed and duly executed documentation (for example, IRS Forms W-8 or W-9) as will permit payments made under this Agreement to be made without, or at a reduced rate of, withholding for taxes. The Parties agree that any taxes so deducted shall for all purposes of this Agreement be deemed to have been paid to the other Party. Each Party agrees to use commercially reasonable efforts to cooperate with the other Party in claiming refunds or exemptions from such deductions or withholdings under any relevant agreement or treaty which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is in effect to ensure that any amounts required to be withheld pursuant to this </w:t>
      </w:r>
      <w:r>
        <w:rPr>
          <w:rFonts w:ascii="Times New Roman;serif" w:hAnsi="Times New Roman;serif"/>
          <w:b w:val="false"/>
          <w:color w:val="000000"/>
          <w:sz w:val="24"/>
          <w:u w:val="single"/>
        </w:rPr>
        <w:t>Section 6.8.1</w:t>
      </w:r>
      <w:r>
        <w:rPr>
          <w:color w:val="000000"/>
        </w:rPr>
        <w:t xml:space="preserve"> </w:t>
      </w:r>
      <w:r>
        <w:rPr>
          <w:rFonts w:ascii="Times New Roman;serif" w:hAnsi="Times New Roman;serif"/>
          <w:b w:val="false"/>
          <w:color w:val="000000"/>
          <w:sz w:val="24"/>
        </w:rPr>
        <w:t>(Tax Withholding) are reduced in amount to the fullest extent permitted by applicable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6.8.2</w:t>
      </w:r>
      <w:r>
        <w:rPr>
          <w:rFonts w:ascii="Times New Roman;serif" w:hAnsi="Times New Roman;serif"/>
          <w:b w:val="false"/>
          <w:color w:val="000000"/>
          <w:sz w:val="24"/>
          <w:u w:val="single"/>
        </w:rPr>
        <w:t>Indirect Taxes</w:t>
      </w:r>
      <w:r>
        <w:rPr>
          <w:rFonts w:ascii="Times New Roman;serif" w:hAnsi="Times New Roman;serif"/>
          <w:b w:val="false"/>
          <w:color w:val="000000"/>
          <w:sz w:val="24"/>
        </w:rPr>
        <w:t>. The Parties shall reasonably cooperate in accordance with applicable Laws to minimize indirect taxes (such as value added tax, sales tax, consumption tax and other similar taxes (“</w:t>
      </w:r>
      <w:r>
        <w:rPr>
          <w:rFonts w:ascii="Times New Roman;serif" w:hAnsi="Times New Roman;serif"/>
          <w:b/>
          <w:color w:val="000000"/>
          <w:sz w:val="24"/>
        </w:rPr>
        <w:t>Indirect Taxes</w:t>
      </w:r>
      <w:r>
        <w:rPr>
          <w:color w:val="000000"/>
        </w:rPr>
        <w:t>”</w:t>
      </w:r>
      <w:r>
        <w:rPr>
          <w:rFonts w:ascii="Times New Roman;serif" w:hAnsi="Times New Roman;serif"/>
          <w:b w:val="false"/>
          <w:color w:val="000000"/>
          <w:sz w:val="24"/>
        </w:rPr>
        <w:t>)) in connection with this Agreement. Any consideration or remuneration due under this Agreement is exclusive of Indirect Taxes. If any Indirect Taxes will be chargeable on any of the transactions contemplated under this Agreement and is payable to the respective tax authority by the Party making the supply or providing the service for Indirect Tax purposes, upon receipt of a valid invoice in accordance with the applicable Laws from the supplying or service providing Party, the other Party shall pay such Indirect Taxes in addition to the consideration or remuneration otherwise due.</w:t>
      </w:r>
    </w:p>
    <w:p>
      <w:pPr>
        <w:pStyle w:val="TextBody"/>
        <w:bidi w:val="0"/>
        <w:spacing w:lineRule="auto" w:line="240" w:before="0" w:after="240"/>
        <w:ind w:left="0" w:right="0" w:firstLine="1440"/>
        <w:jc w:val="both"/>
        <w:rPr/>
      </w:pPr>
      <w:r>
        <w:rPr>
          <w:rFonts w:ascii="Times New Roman;serif" w:hAnsi="Times New Roman;serif"/>
          <w:b w:val="false"/>
          <w:color w:val="000000"/>
          <w:sz w:val="24"/>
        </w:rPr>
        <w:t>6.8.3</w:t>
      </w:r>
      <w:r>
        <w:rPr>
          <w:rFonts w:ascii="Times New Roman;serif" w:hAnsi="Times New Roman;serif"/>
          <w:b w:val="false"/>
          <w:color w:val="000000"/>
          <w:sz w:val="24"/>
          <w:u w:val="single"/>
        </w:rPr>
        <w:t>Tax Action Gross-up</w:t>
      </w:r>
      <w:r>
        <w:rPr>
          <w:rFonts w:ascii="Times New Roman;serif" w:hAnsi="Times New Roman;serif"/>
          <w:b w:val="false"/>
          <w:color w:val="000000"/>
          <w:sz w:val="24"/>
        </w:rPr>
        <w:t>. Notwithstanding anything in the foregoing to the contrary, if either Party or its assignee (such Party, the “</w:t>
      </w:r>
      <w:r>
        <w:rPr>
          <w:rFonts w:ascii="Times New Roman;serif" w:hAnsi="Times New Roman;serif"/>
          <w:b/>
          <w:color w:val="000000"/>
          <w:sz w:val="24"/>
        </w:rPr>
        <w:t>Acting Party</w:t>
      </w:r>
      <w:r>
        <w:rPr>
          <w:color w:val="000000"/>
        </w:rPr>
        <w:t>”</w:t>
      </w:r>
      <w:r>
        <w:rPr>
          <w:rFonts w:ascii="Times New Roman;serif" w:hAnsi="Times New Roman;serif"/>
          <w:b w:val="false"/>
          <w:color w:val="000000"/>
          <w:sz w:val="24"/>
        </w:rPr>
        <w:t>, and the other Party or its assignee, the “</w:t>
      </w:r>
      <w:r>
        <w:rPr>
          <w:rFonts w:ascii="Times New Roman;serif" w:hAnsi="Times New Roman;serif"/>
          <w:b/>
          <w:color w:val="000000"/>
          <w:sz w:val="24"/>
        </w:rPr>
        <w:t>Non-Acting Party</w:t>
      </w:r>
      <w:r>
        <w:rPr>
          <w:color w:val="000000"/>
        </w:rPr>
        <w:t>”</w:t>
      </w:r>
      <w:r>
        <w:rPr>
          <w:rFonts w:ascii="Times New Roman;serif" w:hAnsi="Times New Roman;serif"/>
          <w:b w:val="false"/>
          <w:color w:val="000000"/>
          <w:sz w:val="24"/>
        </w:rPr>
        <w:t>) redomiciles or assigns this Agreement (such action, a “</w:t>
      </w:r>
      <w:r>
        <w:rPr>
          <w:rFonts w:ascii="Times New Roman;serif" w:hAnsi="Times New Roman;serif"/>
          <w:b/>
          <w:color w:val="000000"/>
          <w:sz w:val="24"/>
        </w:rPr>
        <w:t>Tax Action</w:t>
      </w:r>
      <w:r>
        <w:rPr>
          <w:color w:val="000000"/>
        </w:rPr>
        <w:t>”</w:t>
      </w:r>
      <w:r>
        <w:rPr>
          <w:rFonts w:ascii="Times New Roman;serif" w:hAnsi="Times New Roman;serif"/>
          <w:b w:val="false"/>
          <w:color w:val="000000"/>
          <w:sz w:val="24"/>
        </w:rPr>
        <w:t xml:space="preserve">) and if as a result of such Tax Action, such Acting Party is required by applicable Law to withhold taxes from or in respect of any amount payable under this Agreement or any other agreement entered into pursuant to this Agreement, and such withholding taxes exceed the amount of withholding taxes that would have been applicable if such Tax Action had not occurred, then any such amount payable shall be increased to take into account such increased withholding taxes as may be necessary so that, after making all required withholdings (including any interest or penalties imposed in respect of such increased withholding taxes and any additional withholdings on any increased amounts payable under this </w:t>
      </w:r>
      <w:r>
        <w:rPr>
          <w:rFonts w:ascii="Times New Roman;serif" w:hAnsi="Times New Roman;serif"/>
          <w:b w:val="false"/>
          <w:color w:val="000000"/>
          <w:sz w:val="24"/>
          <w:u w:val="single"/>
        </w:rPr>
        <w:t>Section 6.8.3</w:t>
      </w:r>
      <w:r>
        <w:rPr>
          <w:color w:val="000000"/>
        </w:rPr>
        <w:t xml:space="preserve"> </w:t>
      </w:r>
      <w:r>
        <w:rPr>
          <w:rFonts w:ascii="Times New Roman;serif" w:hAnsi="Times New Roman;serif"/>
          <w:b w:val="false"/>
          <w:color w:val="000000"/>
          <w:sz w:val="24"/>
        </w:rPr>
        <w:t xml:space="preserve">(Tax Action Gross-up)), the Non-Acting Party receives an amount equal to the sum it would have received had no such Tax Action occurred;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Acting Party will have no obligation to pay any additional amount under the immediately preceding clause to the extent that such increased withholding tax would not have been imposed but for (a) a Tax Action taken by the Non-Acting Party after the initial action by the Acting Party described in the first sentence of this </w:t>
      </w:r>
      <w:r>
        <w:rPr>
          <w:rFonts w:ascii="Times New Roman;serif" w:hAnsi="Times New Roman;serif"/>
          <w:b w:val="false"/>
          <w:color w:val="000000"/>
          <w:sz w:val="24"/>
          <w:u w:val="single"/>
        </w:rPr>
        <w:t>Section 6.8.3</w:t>
      </w:r>
      <w:r>
        <w:rPr>
          <w:color w:val="000000"/>
        </w:rPr>
        <w:t xml:space="preserve"> </w:t>
      </w:r>
      <w:r>
        <w:rPr>
          <w:rFonts w:ascii="Times New Roman;serif" w:hAnsi="Times New Roman;serif"/>
          <w:b w:val="false"/>
          <w:color w:val="000000"/>
          <w:sz w:val="24"/>
        </w:rPr>
        <w:t xml:space="preserve">(Tax Action Gross-up) or (b) the failure by the Non-Acting Party to comply with the requirements of </w:t>
      </w:r>
      <w:r>
        <w:rPr>
          <w:rFonts w:ascii="Times New Roman;serif" w:hAnsi="Times New Roman;serif"/>
          <w:b w:val="false"/>
          <w:color w:val="000000"/>
          <w:sz w:val="24"/>
          <w:u w:val="single"/>
        </w:rPr>
        <w:t>Section 6.8.1</w:t>
      </w:r>
      <w:r>
        <w:rPr>
          <w:color w:val="000000"/>
        </w:rPr>
        <w:t xml:space="preserve"> </w:t>
      </w:r>
      <w:r>
        <w:rPr>
          <w:rFonts w:ascii="Times New Roman;serif" w:hAnsi="Times New Roman;serif"/>
          <w:b w:val="false"/>
          <w:color w:val="000000"/>
          <w:sz w:val="24"/>
        </w:rPr>
        <w:t xml:space="preserve">(Tax Withholding). </w:t>
      </w:r>
    </w:p>
    <w:p>
      <w:pPr>
        <w:pStyle w:val="TextBody"/>
        <w:bidi w:val="0"/>
        <w:spacing w:lineRule="auto" w:line="240" w:before="0" w:after="240"/>
        <w:ind w:left="0" w:right="0" w:firstLine="1440"/>
        <w:jc w:val="both"/>
        <w:rPr/>
      </w:pPr>
      <w:r>
        <w:rPr>
          <w:rFonts w:ascii="Times New Roman;serif" w:hAnsi="Times New Roman;serif"/>
          <w:b w:val="false"/>
          <w:color w:val="000000"/>
          <w:sz w:val="24"/>
        </w:rPr>
        <w:t>6.8.4</w:t>
      </w:r>
      <w:r>
        <w:rPr>
          <w:rFonts w:ascii="Times New Roman;serif" w:hAnsi="Times New Roman;serif"/>
          <w:b w:val="false"/>
          <w:color w:val="000000"/>
          <w:sz w:val="24"/>
          <w:u w:val="single"/>
        </w:rPr>
        <w:t>Withholding Indemnity</w:t>
      </w:r>
      <w:r>
        <w:rPr>
          <w:rFonts w:ascii="Times New Roman;serif" w:hAnsi="Times New Roman;serif"/>
          <w:b w:val="false"/>
          <w:color w:val="000000"/>
          <w:sz w:val="24"/>
        </w:rPr>
        <w:t xml:space="preserve">. If a Governmental Authority determines that the payor Party (or deemed payor for U.S. federal income tax purposes) failed to withhold or underwithheld from any payment (or deemed payment) made to the payee Party pursuant to this Agreement, then, except to the extent that additional amounts are or would have been required to be paid by the payor Party to the payee Party under </w:t>
      </w:r>
      <w:r>
        <w:rPr>
          <w:rFonts w:ascii="Times New Roman;serif" w:hAnsi="Times New Roman;serif"/>
          <w:b w:val="false"/>
          <w:color w:val="000000"/>
          <w:sz w:val="24"/>
          <w:u w:val="single"/>
        </w:rPr>
        <w:t>Section 6.8.3</w:t>
      </w:r>
      <w:r>
        <w:rPr>
          <w:color w:val="000000"/>
        </w:rPr>
        <w:t xml:space="preserve"> </w:t>
      </w:r>
      <w:r>
        <w:rPr>
          <w:rFonts w:ascii="Times New Roman;serif" w:hAnsi="Times New Roman;serif"/>
          <w:b w:val="false"/>
          <w:color w:val="000000"/>
          <w:sz w:val="24"/>
        </w:rPr>
        <w:t>(Tax Action Gross-Up), upon written notification from the payor Party to the payee Party which shall include reasonable documentation evidencing the Governmental Authority’s decision and monetary determination regarding the failure to withhold or underwitholding, the payee Party shall pay to the payor Party the amount of the payment that was failed to be withheld or was underwithheld.</w:t>
      </w:r>
    </w:p>
    <w:p>
      <w:pPr>
        <w:pStyle w:val="TextBody"/>
        <w:bidi w:val="0"/>
        <w:spacing w:lineRule="auto" w:line="240" w:before="0" w:after="240"/>
        <w:ind w:left="0" w:right="0" w:firstLine="1440"/>
        <w:jc w:val="both"/>
        <w:rPr/>
      </w:pPr>
      <w:r>
        <w:rPr>
          <w:rFonts w:ascii="Times New Roman;serif" w:hAnsi="Times New Roman;serif"/>
          <w:b w:val="false"/>
          <w:color w:val="000000"/>
          <w:sz w:val="24"/>
        </w:rPr>
        <w:t>6.8.5</w:t>
      </w:r>
      <w:r>
        <w:rPr>
          <w:rFonts w:ascii="Times New Roman;serif" w:hAnsi="Times New Roman;serif"/>
          <w:b w:val="false"/>
          <w:color w:val="000000"/>
          <w:sz w:val="24"/>
          <w:u w:val="single"/>
        </w:rPr>
        <w:t>Cooperation</w:t>
      </w:r>
      <w:r>
        <w:rPr>
          <w:rFonts w:ascii="Times New Roman;serif" w:hAnsi="Times New Roman;serif"/>
          <w:b w:val="false"/>
          <w:color w:val="000000"/>
          <w:sz w:val="24"/>
        </w:rPr>
        <w:t>. The Parties shall use commercially reasonable efforts to cooperate with each other to minimize any adverse tax consequences that may arise with regard to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6.9</w:t>
      </w:r>
      <w:r>
        <w:rPr>
          <w:rFonts w:ascii="Times New Roman;serif" w:hAnsi="Times New Roman;serif"/>
          <w:b w:val="false"/>
          <w:color w:val="000000"/>
          <w:sz w:val="24"/>
        </w:rPr>
        <w:t xml:space="preser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60" w:after="240"/>
        <w:jc w:val="center"/>
        <w:rPr/>
      </w:pPr>
      <w:r>
        <w:rPr>
          <w:rFonts w:ascii="Times New Roman;serif" w:hAnsi="Times New Roman;serif"/>
          <w:b/>
          <w:color w:val="000000"/>
          <w:sz w:val="24"/>
        </w:rPr>
        <w:t>Article 7</w:t>
      </w:r>
      <w:r>
        <w:rPr>
          <w:rFonts w:ascii="Times New Roman;serif" w:hAnsi="Times New Roman;serif"/>
          <w:b/>
          <w:color w:val="000000"/>
          <w:sz w:val="24"/>
        </w:rPr>
        <w:br/>
        <w:t>RELEASE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Release by Gossamer</w:t>
      </w:r>
      <w:r>
        <w:rPr>
          <w:rFonts w:ascii="Times New Roman;serif" w:hAnsi="Times New Roman;serif"/>
          <w:b w:val="false"/>
          <w:color w:val="000000"/>
          <w:sz w:val="24"/>
        </w:rPr>
        <w:t>. Effective as of the Rights Reacquisition Effective Date, each of the Gossamer entities that is a Party, for itself and its Affiliates, and its and their respective officers, directors, employees, agents, successors, and assigns, hereby irrevocably and unconditionally releases, acquits, and forever discharges Chiesi and each of the Chiesi entities that is a Party, and their respective Affiliates, and their respective officers, directors, employees, agents, successors, and assigns (collectively, the “</w:t>
      </w:r>
      <w:r>
        <w:rPr>
          <w:rFonts w:ascii="Times New Roman;serif" w:hAnsi="Times New Roman;serif"/>
          <w:b/>
          <w:color w:val="000000"/>
          <w:sz w:val="24"/>
        </w:rPr>
        <w:t>Chiesi Released Parties</w:t>
      </w:r>
      <w:r>
        <w:rPr>
          <w:color w:val="000000"/>
        </w:rPr>
        <w:t>”</w:t>
      </w:r>
      <w:r>
        <w:rPr>
          <w:rFonts w:ascii="Times New Roman;serif" w:hAnsi="Times New Roman;serif"/>
          <w:b w:val="false"/>
          <w:color w:val="000000"/>
          <w:sz w:val="24"/>
        </w:rPr>
        <w:t xml:space="preserve">), from any and all claims, demands, actions, causes of action, suits, debts, dues, sums of money, accounts, reckonings, bonds, specialties, covenants, contracts, controversies, agreements, promises, guarantees, damages, judgments, executions, liabilities, and obligations of every kind and nature whatsoever, whether known or unknown, suspected or unsuspected, contingent or fixed, liquidated or unliquidated, matured or unmatured, at law or in equity, that Gossamer or any of its Affiliates ever had, now has, or hereafter may have against any Chiesi Released Party, arising out of, relating to, or in connection with the CLA and the performance or non-performance thereof through the Rights Reacquisition Effective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this release shall not extend to (a) any and all obligations of Chiesi under this Agreement (including the Chiesi Amount), (b) any and all actions or inactions by any Chiesi Released Party to the extent such is the underlying source of a claim by a Third Party that gives rise to Losses for which Chiesi is obligated to indemnify Gossamer pursuant to </w:t>
      </w:r>
      <w:r>
        <w:rPr>
          <w:rFonts w:ascii="Times New Roman;serif" w:hAnsi="Times New Roman;serif"/>
          <w:b w:val="false"/>
          <w:color w:val="000000"/>
          <w:sz w:val="24"/>
          <w:u w:val="single"/>
        </w:rPr>
        <w:t>Section 2.4.1(c)</w:t>
      </w:r>
      <w:r>
        <w:rPr>
          <w:color w:val="000000"/>
        </w:rPr>
        <w:t xml:space="preserve"> </w:t>
      </w:r>
      <w:r>
        <w:rPr>
          <w:rFonts w:ascii="Times New Roman;serif" w:hAnsi="Times New Roman;serif"/>
          <w:b w:val="false"/>
          <w:color w:val="000000"/>
          <w:sz w:val="24"/>
        </w:rPr>
        <w:t xml:space="preserve">(Surviving Obligations), and then, only to the extent necessary to give effect to the indemnification obligation, (c) any other rights or obligations that survive under the CLA as expressly provided in </w:t>
      </w:r>
      <w:r>
        <w:rPr>
          <w:rFonts w:ascii="Times New Roman;serif" w:hAnsi="Times New Roman;serif"/>
          <w:b w:val="false"/>
          <w:color w:val="000000"/>
          <w:sz w:val="24"/>
          <w:u w:val="single"/>
        </w:rPr>
        <w:t>Sections 2.3</w:t>
      </w:r>
      <w:r>
        <w:rPr>
          <w:color w:val="000000"/>
        </w:rPr>
        <w:t xml:space="preserve"> </w:t>
      </w:r>
      <w:r>
        <w:rPr>
          <w:rFonts w:ascii="Times New Roman;serif" w:hAnsi="Times New Roman;serif"/>
          <w:b w:val="false"/>
          <w:color w:val="000000"/>
          <w:sz w:val="24"/>
        </w:rPr>
        <w:t xml:space="preserve">(Consequences of Termination) and </w:t>
      </w:r>
      <w:r>
        <w:rPr>
          <w:rFonts w:ascii="Times New Roman;serif" w:hAnsi="Times New Roman;serif"/>
          <w:b w:val="false"/>
          <w:color w:val="000000"/>
          <w:sz w:val="24"/>
          <w:u w:val="single"/>
        </w:rPr>
        <w:t>2.4</w:t>
      </w:r>
      <w:r>
        <w:rPr>
          <w:color w:val="000000"/>
        </w:rPr>
        <w:t xml:space="preserve"> </w:t>
      </w:r>
      <w:r>
        <w:rPr>
          <w:rFonts w:ascii="Times New Roman;serif" w:hAnsi="Times New Roman;serif"/>
          <w:b w:val="false"/>
          <w:color w:val="000000"/>
          <w:sz w:val="24"/>
        </w:rPr>
        <w:t>(Surviving Obligations) of this Agreement, or (d) any fraud by any Chiesi Released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Release by Chiesi</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Effective as of the Rights Reacquisition Effective Date, Chiesi (on behalf of itself and each of the Chiesi entities that is a Party), for itself and its Affiliates, and its and their respective officers, directors, employees, agents, successors, and assigns, hereby irrevocably and unconditionally releases, acquits, and forever discharges Gossamer and each of the Gossamer entities that is a Party, and their respective Affiliates, and their respective officers, directors, employees, agents, successors, and assigns (collectively, the “</w:t>
      </w:r>
      <w:r>
        <w:rPr>
          <w:rFonts w:ascii="Times New Roman;serif" w:hAnsi="Times New Roman;serif"/>
          <w:b/>
          <w:color w:val="000000"/>
          <w:sz w:val="24"/>
        </w:rPr>
        <w:t>Gossamer Released Parties</w:t>
      </w:r>
      <w:r>
        <w:rPr>
          <w:color w:val="000000"/>
        </w:rPr>
        <w:t>”</w:t>
      </w:r>
      <w:r>
        <w:rPr>
          <w:rFonts w:ascii="Times New Roman;serif" w:hAnsi="Times New Roman;serif"/>
          <w:b w:val="false"/>
          <w:color w:val="000000"/>
          <w:sz w:val="24"/>
        </w:rPr>
        <w:t xml:space="preserve">), from any and all claims, demands, actions, causes of action, suits, debts, dues, sums of money, accounts, reckonings, bonds, specialties, covenants, contracts, controversies, agreements, promises, guarantees, damages, judgments, executions, liabilities, and obligations of every kind and nature whatsoever, whether known or unknown, suspected or unsuspected, contingent or fixed, liquidated or unliquidated, matured or unmatured, at law or in equity, that Chiesi or any of its Affiliates ever had, now has, or hereafter may have against any Gossamer Released Party, arising out of, relating to, or in connection with the CLA and the performance or non-performance thereof through the Rights Reacquisition Effective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this release shall not extend to (a) any and all obligations of Gossamer under this Agreement (including the Gossamer Amount), (b) any and all actions or inactions by any Gossamer Released Party to the extent such is the underlying source of a claim by a Third Party that gives rise to Losses for which Gossamer is obligated to indemnify Chiesi pursuant to </w:t>
      </w:r>
      <w:r>
        <w:rPr>
          <w:rFonts w:ascii="Times New Roman;serif" w:hAnsi="Times New Roman;serif"/>
          <w:b w:val="false"/>
          <w:color w:val="000000"/>
          <w:sz w:val="24"/>
          <w:u w:val="single"/>
        </w:rPr>
        <w:t>Section 2.4.1(c)</w:t>
      </w:r>
      <w:r>
        <w:rPr>
          <w:color w:val="000000"/>
        </w:rPr>
        <w:t xml:space="preserve"> </w:t>
      </w:r>
      <w:r>
        <w:rPr>
          <w:rFonts w:ascii="Times New Roman;serif" w:hAnsi="Times New Roman;serif"/>
          <w:b w:val="false"/>
          <w:color w:val="000000"/>
          <w:sz w:val="24"/>
        </w:rPr>
        <w:t xml:space="preserve">(Surviving Obligations), and then, only to the extent necessary to give effect to the indemnification obligation, (c) any other rights or obligations that survive under the CLA as expressly provided in </w:t>
      </w:r>
      <w:r>
        <w:rPr>
          <w:rFonts w:ascii="Times New Roman;serif" w:hAnsi="Times New Roman;serif"/>
          <w:b w:val="false"/>
          <w:color w:val="000000"/>
          <w:sz w:val="24"/>
          <w:u w:val="single"/>
        </w:rPr>
        <w:t>Sections 2.3</w:t>
      </w:r>
      <w:r>
        <w:rPr>
          <w:color w:val="000000"/>
        </w:rPr>
        <w:t xml:space="preserve"> </w:t>
      </w:r>
      <w:r>
        <w:rPr>
          <w:rFonts w:ascii="Times New Roman;serif" w:hAnsi="Times New Roman;serif"/>
          <w:b w:val="false"/>
          <w:color w:val="000000"/>
          <w:sz w:val="24"/>
        </w:rPr>
        <w:t xml:space="preserve">(Consequences of Termination) and </w:t>
      </w:r>
      <w:r>
        <w:rPr>
          <w:rFonts w:ascii="Times New Roman;serif" w:hAnsi="Times New Roman;serif"/>
          <w:b w:val="false"/>
          <w:color w:val="000000"/>
          <w:sz w:val="24"/>
          <w:u w:val="single"/>
        </w:rPr>
        <w:t>2.4</w:t>
      </w:r>
      <w:r>
        <w:rPr>
          <w:color w:val="000000"/>
        </w:rPr>
        <w:t xml:space="preserve"> </w:t>
      </w:r>
      <w:r>
        <w:rPr>
          <w:rFonts w:ascii="Times New Roman;serif" w:hAnsi="Times New Roman;serif"/>
          <w:b w:val="false"/>
          <w:color w:val="000000"/>
          <w:sz w:val="24"/>
        </w:rPr>
        <w:t>(Surviving Obligations) of this Agreement, or (d) any fraud by any Gossamer Released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7.3</w:t>
      </w:r>
      <w:r>
        <w:rPr>
          <w:rFonts w:ascii="Times New Roman;serif" w:hAnsi="Times New Roman;serif"/>
          <w:b w:val="false"/>
          <w:color w:val="000000"/>
          <w:sz w:val="24"/>
          <w:u w:val="single"/>
        </w:rPr>
        <w:t>General Release of Unknown Claims, Carve-Out</w:t>
      </w:r>
      <w:r>
        <w:rPr>
          <w:rFonts w:ascii="Times New Roman;serif" w:hAnsi="Times New Roman;serif"/>
          <w:b w:val="false"/>
          <w:color w:val="000000"/>
          <w:sz w:val="24"/>
        </w:rPr>
        <w:t>. As a further consideration for this Agreement, to the extent permitted by law, each Party (on behalf of itself and the other Released Parties (</w:t>
      </w:r>
      <w:r>
        <w:rPr>
          <w:rFonts w:ascii="Times New Roman;serif" w:hAnsi="Times New Roman;serif"/>
          <w:b w:val="false"/>
          <w:i/>
          <w:color w:val="000000"/>
          <w:sz w:val="24"/>
        </w:rPr>
        <w:t>i.e.</w:t>
      </w:r>
      <w:r>
        <w:rPr>
          <w:rFonts w:ascii="Times New Roman;serif" w:hAnsi="Times New Roman;serif"/>
          <w:b w:val="false"/>
          <w:color w:val="000000"/>
          <w:sz w:val="24"/>
        </w:rPr>
        <w:t xml:space="preserve">, the Chiesi Released Parties or the Gossamer Released Parties, as applicable)) hereby waive and release any and all rights under any applicable state, local, or federal law, statute, rule, order, or regulation, which would limit the mutual releases above to only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those claims which the Parties know or suspect to exist in their favor at the time of executing this Agreement, such as, by means of example, Section 1542 of the California Civil Code, which provides as follows: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lineRule="auto" w:line="240" w:before="0" w:after="240"/>
        <w:ind w:left="0" w:right="0" w:firstLine="720"/>
        <w:jc w:val="both"/>
        <w:rPr/>
      </w:pP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Party (on behalf of itself and the other Released Parties (</w:t>
      </w:r>
      <w:r>
        <w:rPr>
          <w:rFonts w:ascii="Times New Roman;serif" w:hAnsi="Times New Roman;serif"/>
          <w:b w:val="false"/>
          <w:i/>
          <w:color w:val="000000"/>
          <w:sz w:val="24"/>
        </w:rPr>
        <w:t>i.e</w:t>
      </w:r>
      <w:r>
        <w:rPr>
          <w:rFonts w:ascii="Times New Roman;serif" w:hAnsi="Times New Roman;serif"/>
          <w:b w:val="false"/>
          <w:color w:val="000000"/>
          <w:sz w:val="24"/>
        </w:rPr>
        <w:t>., the Chiesi Released Parties or the Gossamer Released Parties, as applicable)) agree to expressly waive any rights they may have under any statute or common law principles of similar effect to the aforementioned Section 1542. [***].</w:t>
      </w:r>
    </w:p>
    <w:p>
      <w:pPr>
        <w:pStyle w:val="TextBody"/>
        <w:bidi w:val="0"/>
        <w:spacing w:lineRule="auto" w:line="288" w:before="0" w:after="240"/>
        <w:jc w:val="center"/>
        <w:rPr/>
      </w:pPr>
      <w:r>
        <w:rPr>
          <w:rFonts w:ascii="Times New Roman;serif" w:hAnsi="Times New Roman;serif"/>
          <w:b/>
          <w:color w:val="000000"/>
          <w:sz w:val="24"/>
        </w:rPr>
        <w:t>Article 8</w:t>
      </w:r>
      <w:r>
        <w:rPr>
          <w:rFonts w:ascii="Times New Roman;serif" w:hAnsi="Times New Roman;serif"/>
          <w:b/>
          <w:color w:val="000000"/>
          <w:sz w:val="24"/>
        </w:rPr>
        <w:br/>
        <w:t>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8.1</w:t>
      </w:r>
      <w:r>
        <w:rPr>
          <w:rFonts w:ascii="Times New Roman;serif" w:hAnsi="Times New Roman;serif"/>
          <w:b w:val="false"/>
          <w:color w:val="000000"/>
          <w:sz w:val="24"/>
          <w:u w:val="single"/>
        </w:rPr>
        <w:t>Term</w:t>
      </w:r>
      <w:r>
        <w:rPr>
          <w:rFonts w:ascii="Times New Roman;serif" w:hAnsi="Times New Roman;serif"/>
          <w:b w:val="false"/>
          <w:color w:val="000000"/>
          <w:sz w:val="24"/>
        </w:rPr>
        <w:t xml:space="preserve">. Unless terminated earlier in accordance with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(At Will by Chiesi), this Agreement shall remain in force for the period commencing on the Rights Reacquisition Effective Date and ending when Gossamer has paid to Chiesi the Gossamer Amount in full. </w:t>
      </w:r>
    </w:p>
    <w:p>
      <w:pPr>
        <w:pStyle w:val="TextBody"/>
        <w:bidi w:val="0"/>
        <w:spacing w:lineRule="auto" w:line="240" w:before="0" w:after="240"/>
        <w:ind w:left="0" w:right="0" w:firstLine="720"/>
        <w:jc w:val="both"/>
        <w:rPr/>
      </w:pPr>
      <w:r>
        <w:rPr>
          <w:rFonts w:ascii="Times New Roman;serif" w:hAnsi="Times New Roman;serif"/>
          <w:b w:val="false"/>
          <w:color w:val="000000"/>
          <w:sz w:val="24"/>
        </w:rPr>
        <w:t>8.2</w:t>
      </w:r>
      <w:r>
        <w:rPr>
          <w:rFonts w:ascii="Times New Roman;serif" w:hAnsi="Times New Roman;serif"/>
          <w:b w:val="false"/>
          <w:color w:val="000000"/>
          <w:sz w:val="24"/>
          <w:u w:val="single"/>
        </w:rPr>
        <w:t>At Will by Chiesi</w:t>
      </w:r>
      <w:r>
        <w:rPr>
          <w:rFonts w:ascii="Times New Roman;serif" w:hAnsi="Times New Roman;serif"/>
          <w:b w:val="false"/>
          <w:color w:val="000000"/>
          <w:sz w:val="24"/>
        </w:rPr>
        <w:t xml:space="preserve">. After payment of the Chiesi Amount and conduct of the activities set forth in </w:t>
      </w:r>
      <w:r>
        <w:rPr>
          <w:rFonts w:ascii="Times New Roman;serif" w:hAnsi="Times New Roman;serif"/>
          <w:b w:val="false"/>
          <w:color w:val="000000"/>
          <w:sz w:val="24"/>
          <w:u w:val="single"/>
        </w:rPr>
        <w:t>Section 2.3.4</w:t>
      </w:r>
      <w:r>
        <w:rPr>
          <w:color w:val="000000"/>
        </w:rPr>
        <w:t xml:space="preserve"> </w:t>
      </w:r>
      <w:r>
        <w:rPr>
          <w:rFonts w:ascii="Times New Roman;serif" w:hAnsi="Times New Roman;serif"/>
          <w:b w:val="false"/>
          <w:color w:val="000000"/>
          <w:sz w:val="24"/>
        </w:rPr>
        <w:t xml:space="preserve">(Transition Cooperation), </w:t>
      </w:r>
      <w:r>
        <w:rPr>
          <w:rFonts w:ascii="Times New Roman;serif" w:hAnsi="Times New Roman;serif"/>
          <w:b w:val="false"/>
          <w:color w:val="000000"/>
          <w:sz w:val="24"/>
          <w:u w:val="single"/>
        </w:rPr>
        <w:t>Section 2.3.5</w:t>
      </w:r>
      <w:r>
        <w:rPr>
          <w:color w:val="000000"/>
        </w:rPr>
        <w:t xml:space="preserve"> </w:t>
      </w:r>
      <w:r>
        <w:rPr>
          <w:rFonts w:ascii="Times New Roman;serif" w:hAnsi="Times New Roman;serif"/>
          <w:b w:val="false"/>
          <w:color w:val="000000"/>
          <w:sz w:val="24"/>
        </w:rPr>
        <w:t xml:space="preserve">(Assignment and License Grants to Gossamer), </w:t>
      </w:r>
      <w:r>
        <w:rPr>
          <w:rFonts w:ascii="Times New Roman;serif" w:hAnsi="Times New Roman;serif"/>
          <w:b w:val="false"/>
          <w:color w:val="000000"/>
          <w:sz w:val="24"/>
          <w:u w:val="single"/>
        </w:rPr>
        <w:t>Section 2.3.6</w:t>
      </w:r>
      <w:r>
        <w:rPr>
          <w:color w:val="000000"/>
        </w:rPr>
        <w:t xml:space="preserve"> </w:t>
      </w:r>
      <w:r>
        <w:rPr>
          <w:rFonts w:ascii="Times New Roman;serif" w:hAnsi="Times New Roman;serif"/>
          <w:b w:val="false"/>
          <w:color w:val="000000"/>
          <w:sz w:val="24"/>
        </w:rPr>
        <w:t xml:space="preserve">(Regulatory Filings and Documentation) and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(Wind-Down of Pre-Clinical and Regulatory Activities), Chiesi may terminate this Agreement in its entirety at will, in its sole discretion, on not less than thirty (30) days’ prior written notice to Gossamer.</w:t>
      </w:r>
    </w:p>
    <w:p>
      <w:pPr>
        <w:pStyle w:val="TextBody"/>
        <w:bidi w:val="0"/>
        <w:spacing w:lineRule="auto" w:line="240" w:before="0" w:after="240"/>
        <w:ind w:left="0" w:right="0" w:firstLine="720"/>
        <w:jc w:val="both"/>
        <w:rPr/>
      </w:pPr>
      <w:r>
        <w:rPr>
          <w:rFonts w:ascii="Times New Roman;serif" w:hAnsi="Times New Roman;serif"/>
          <w:b w:val="false"/>
          <w:color w:val="000000"/>
          <w:sz w:val="24"/>
        </w:rPr>
        <w:t>8.3</w:t>
      </w:r>
      <w:r>
        <w:rPr>
          <w:rFonts w:ascii="Times New Roman;serif" w:hAnsi="Times New Roman;serif"/>
          <w:b w:val="false"/>
          <w:color w:val="000000"/>
          <w:sz w:val="24"/>
          <w:u w:val="single"/>
        </w:rPr>
        <w:t>Surviving Obligations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(Surviving Obligations) will survive termination or expiration of this Agreement.</w:t>
      </w:r>
    </w:p>
    <w:p>
      <w:pPr>
        <w:pStyle w:val="TextBody"/>
        <w:bidi w:val="0"/>
        <w:spacing w:lineRule="auto" w:line="240" w:before="0" w:after="240"/>
        <w:jc w:val="center"/>
        <w:rPr/>
      </w:pPr>
      <w:r>
        <w:rPr>
          <w:rFonts w:ascii="Times New Roman;serif" w:hAnsi="Times New Roman;serif"/>
          <w:b/>
          <w:color w:val="000000"/>
          <w:sz w:val="24"/>
        </w:rPr>
        <w:t>Article 9</w:t>
      </w:r>
      <w:r>
        <w:rPr>
          <w:rFonts w:ascii="Times New Roman;serif" w:hAnsi="Times New Roman;serif"/>
          <w:b/>
          <w:color w:val="000000"/>
          <w:sz w:val="24"/>
        </w:rPr>
        <w:br/>
        <w:t>WARRANTIES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9.1</w:t>
      </w:r>
      <w:r>
        <w:rPr>
          <w:rFonts w:ascii="Times New Roman;serif" w:hAnsi="Times New Roman;serif"/>
          <w:b w:val="false"/>
          <w:color w:val="000000"/>
          <w:sz w:val="24"/>
          <w:u w:val="single"/>
        </w:rPr>
        <w:t>Mutual Warranties</w:t>
      </w:r>
      <w:r>
        <w:rPr>
          <w:rFonts w:ascii="Times New Roman;serif" w:hAnsi="Times New Roman;serif"/>
          <w:b w:val="false"/>
          <w:color w:val="000000"/>
          <w:sz w:val="24"/>
        </w:rPr>
        <w:t>. Chiesi and Gossamer each hereby represent and warrant to the other, as of the Rights Reacquisition Effective Date:</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it is a corporation or company duly organized, validly existing and in good standing under the laws of the jurisdiction of its organization and has all requisite corporate or company power and authority to execute, deliver and perform this Agreement;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its execution and delivery of this Agreement, and all other instruments and documents required to be executed pursuant to this Agreement, and the consummation of the transactions contemplated hereby, has been duly authorized by all necessary corporate or company action and do not and shall not conflict with or violate: (i) such Party’s charter documents, bylaws, certificate of incorporation or other organizational documents; (ii) any agreement, instrument or contractual obligation to which such Party is bound; (iii) any requirement of any applicable laws; or (iv) any order, writ, judgment, injunction, decree, determination or award of any court or governmental authority presently in effect and applicable to such Party;</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in equity);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it is not under any obligation, contractual or otherwise, to any Person that conflicts with or is inconsistent in any material respect with the terms of this Agreement or that would impede the diligent and complete fulfillment of its obligations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9.2</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Article 10</w:t>
      </w:r>
      <w:r>
        <w:rPr>
          <w:rFonts w:ascii="Times New Roman;serif" w:hAnsi="Times New Roman;serif"/>
          <w:b/>
          <w:color w:val="000000"/>
          <w:sz w:val="24"/>
        </w:rPr>
        <w:b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10.1</w:t>
      </w:r>
      <w:r>
        <w:rPr>
          <w:rFonts w:ascii="Times New Roman;serif" w:hAnsi="Times New Roman;serif"/>
          <w:b w:val="false"/>
          <w:color w:val="000000"/>
          <w:sz w:val="24"/>
          <w:u w:val="single"/>
        </w:rPr>
        <w:t>Governing Law</w:t>
      </w:r>
      <w:r>
        <w:rPr>
          <w:rFonts w:ascii="Times New Roman;serif" w:hAnsi="Times New Roman;serif"/>
          <w:b w:val="false"/>
          <w:color w:val="000000"/>
          <w:sz w:val="24"/>
        </w:rPr>
        <w:t>.</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10.1.1</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any dispute arising out of or relating to this Agreement shall be governed by and construed in accordance with the laws of the State of New York, without giving effect to any choice or conflict of law provision or rule that would cause the application of the laws of any other jurisdiction. Each Party irrevocably submits to the exclusive jurisdiction of (a) the courts of the State of New York located in New York, New York and (b) the United States District Court for the Southern District of New York, for the purposes of any dispute arising out of or relating to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10.2</w:t>
      </w:r>
      <w:r>
        <w:rPr>
          <w:rFonts w:ascii="Times New Roman;serif" w:hAnsi="Times New Roman;serif"/>
          <w:b w:val="false"/>
          <w:color w:val="000000"/>
          <w:sz w:val="24"/>
          <w:u w:val="single"/>
        </w:rPr>
        <w:t>Entire Agreement; Amendment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This Agreement, together with the CLA (to the extent it survives under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(Surviving Obligations)), constitutes the entire agreement between the Parties as to the subject matter hereof. All prior and contemporaneous negotiations, representations, warranties, agreements, statements, promises and understandings with respect to the subject matter of this Agreement are hereby superseded and merged into, extinguished by and completely expressed by this Agreement. None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all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10.3</w:t>
      </w:r>
      <w:r>
        <w:rPr>
          <w:rFonts w:ascii="Times New Roman;serif" w:hAnsi="Times New Roman;serif"/>
          <w:b w:val="false"/>
          <w:color w:val="000000"/>
          <w:sz w:val="24"/>
          <w:u w:val="single"/>
        </w:rPr>
        <w:t>Notices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All notices or communication required or permitted to be given by either Party hereunder shall be deemed sufficiently given if (a) mailed by registered mail or certified mail, return receipt requested, (b) sent by overnight courier, such as Federal Express, to the other Party at its respective address set forth below or to such other address as one Party shall give notice of to the other from time to time hereunder, or (c) delivered electronically via email, return receipt requested which shall constitute notice as of the day sent. Mailed notices shall be deemed to be received on the third Business Day following the date of mailing. Notices sent by overnight courier shall be deemed received the following Business Day. </w:t>
      </w:r>
    </w:p>
    <w:p>
      <w:pPr>
        <w:pStyle w:val="TextBody"/>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If to Gossamer Parent or Gossamer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Gossamer Bio, Inc.</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3115 Merryfield Row, Suite 120, San Diego, California 92121</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If to Gossamer Ireland:</w:t>
      </w:r>
    </w:p>
    <w:p>
      <w:pPr>
        <w:pStyle w:val="TextBody"/>
        <w:bidi w:val="0"/>
        <w:spacing w:lineRule="auto" w:line="288" w:before="239" w:after="283"/>
        <w:jc w:val="left"/>
        <w:rPr>
          <w:rFonts w:ascii="Times New Roman;serif" w:hAnsi="Times New Roman;serif"/>
          <w:b w:val="false"/>
          <w:color w:val="000000"/>
          <w:sz w:val="24"/>
        </w:rPr>
      </w:pPr>
      <w:r>
        <w:rPr>
          <w:rFonts w:ascii="Times New Roman;serif" w:hAnsi="Times New Roman;serif"/>
          <w:b w:val="false"/>
          <w:color w:val="000000"/>
          <w:sz w:val="24"/>
        </w:rPr>
        <w:t>Gossamer Bio 002 Ltd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77 Sir John Rogerson’s Quay Grand Canal Dock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Dublin, Ireland D02 VK60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With a copy, which shall not constitute notice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Latham &amp; Watkins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12670 High Bluff Drive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San Diego, CA 92130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If to Chiesi SpA:</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Chiesi Farmaceutici S.p.A.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Via Paradigna 131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Parma, 43122, Italy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If to Chiesi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Chiesi USA,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175 Regency Woods Pl., Suite 600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Cary, NC 27518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Attn: [***]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With a copy, in each case of notices to Chiesi SpA or Chiesi U.S., which shall not constitute notice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Ropes &amp; Gray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Prudential Tower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800 Boylston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Boston, MA 02199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Attention: [***]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10.4</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by a single Party, each of which when taken together shall constitute one and the same agreement. Each Party may execute this Agreement in Adobe™ Portable Document Format (PDF) or by DocuSign sent by electronic mail. PDF or DocuSign signatures of authorized signatories of the Parties will be deemed to be original signatures, will be valid and binding upon the Parties, and, upon delivery, will constitute due execution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10.5</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Each Party shall execute, acknowledge and deliver such additional documents, instruments, and agreements, and take such further actions, as may be necessary or appropriate to effectuate the purposes and intent of this Agreement, including without limitation to facilitate the transfers and assignments contemplated by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 xml:space="preserve">(Consequences of Termination).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10.6</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xml:space="preserve">. Neither this Agreement nor any of the rights or obligations created herein may be assigned by either Party, in whole or in part, without the prior written consent of the other Party, not to be unreasonably withheld or delayed except that either Party shall be free to assign this Agreement: (a) to an Affiliate of such Party (for so long as such Affiliate remains an Affiliate); or (b) in connection with any merger, consolidation or sale of such Party or sale of all or substantially all of the assets of the Party to which this Agreement relates, without the prior consent of the non-assigning Party but with written notice to such non-assigning Party following the effective date of the applicable merger, consolidation or sale. This Agreement shall bind and inure to the benefit of the successors and permitted assigns of the Parties hereto. Any assignment of this Agreement in contravention of this </w:t>
      </w:r>
      <w:r>
        <w:rPr>
          <w:rFonts w:ascii="Times New Roman;serif" w:hAnsi="Times New Roman;serif"/>
          <w:b w:val="false"/>
          <w:color w:val="000000"/>
          <w:sz w:val="24"/>
          <w:u w:val="single"/>
        </w:rPr>
        <w:t>Section 10.6</w:t>
      </w:r>
      <w:r>
        <w:rPr>
          <w:color w:val="000000"/>
        </w:rPr>
        <w:t xml:space="preserve"> </w:t>
      </w:r>
      <w:r>
        <w:rPr>
          <w:rFonts w:ascii="Times New Roman;serif" w:hAnsi="Times New Roman;serif"/>
          <w:b w:val="false"/>
          <w:color w:val="000000"/>
          <w:sz w:val="24"/>
        </w:rPr>
        <w:t xml:space="preserve">(Successors and Assigns) shall be null and void </w:t>
      </w:r>
      <w:r>
        <w:rPr>
          <w:rFonts w:ascii="Times New Roman;serif" w:hAnsi="Times New Roman;serif"/>
          <w:b w:val="false"/>
          <w:i/>
          <w:color w:val="000000"/>
          <w:sz w:val="24"/>
        </w:rPr>
        <w:t>ab initio</w:t>
      </w:r>
      <w:r>
        <w:rPr>
          <w:rFonts w:ascii="Times New Roman;serif" w:hAnsi="Times New Roman;serif"/>
          <w:b w:val="false"/>
          <w:color w:val="000000"/>
          <w:sz w:val="24"/>
        </w:rPr>
        <w:t xml:space="preserve">. Notwithstanding the first sentence of this </w:t>
      </w:r>
      <w:r>
        <w:rPr>
          <w:rFonts w:ascii="Times New Roman;serif" w:hAnsi="Times New Roman;serif"/>
          <w:b w:val="false"/>
          <w:color w:val="000000"/>
          <w:sz w:val="24"/>
          <w:u w:val="single"/>
        </w:rPr>
        <w:t>Section 10.6</w:t>
      </w:r>
      <w:r>
        <w:rPr>
          <w:color w:val="000000"/>
        </w:rPr>
        <w:t xml:space="preserve"> </w:t>
      </w:r>
      <w:r>
        <w:rPr>
          <w:rFonts w:ascii="Times New Roman;serif" w:hAnsi="Times New Roman;serif"/>
          <w:b w:val="false"/>
          <w:color w:val="000000"/>
          <w:sz w:val="24"/>
        </w:rPr>
        <w:t>(Successors and Assigns), in the event that Gossamer sells, transfers, or assigns all or substantially all of its rights, title and interests in, to or under the Licensed Product (including the sale, transfer or assignment of all or substantially all of the Patent Rights, Know-How, and Regulatory Approvals that are necessary for the Commercialization of the Licensed Product in the U.S., or Germany, Italy, Spain, France, and the United Kingdom) to any Third Party, Gossamer shall also transfer or assign this Agreement, including all rights and obligations hereunder, to such Third Party (or otherwise cause such Third Party to assume all such obligations). For the avoidance of doubt, (i) [***], and (ii) [***].</w:t>
      </w:r>
    </w:p>
    <w:p>
      <w:pPr>
        <w:pStyle w:val="TextBody"/>
        <w:bidi w:val="0"/>
        <w:spacing w:lineRule="auto" w:line="240" w:before="0" w:after="240"/>
        <w:ind w:left="0" w:right="0" w:firstLine="720"/>
        <w:jc w:val="both"/>
        <w:rPr/>
      </w:pPr>
      <w:r>
        <w:rPr>
          <w:rFonts w:ascii="Times New Roman;serif" w:hAnsi="Times New Roman;serif"/>
          <w:b w:val="false"/>
          <w:color w:val="000000"/>
          <w:sz w:val="24"/>
        </w:rPr>
        <w:t>10.7</w:t>
      </w:r>
      <w:r>
        <w:rPr>
          <w:rFonts w:ascii="Times New Roman;serif" w:hAnsi="Times New Roman;serif"/>
          <w:b w:val="false"/>
          <w:color w:val="000000"/>
          <w:sz w:val="24"/>
          <w:u w:val="single"/>
        </w:rPr>
        <w:t>No Third Party Beneficiaries</w:t>
      </w:r>
      <w:r>
        <w:rPr>
          <w:rFonts w:ascii="Times New Roman;serif" w:hAnsi="Times New Roman;serif"/>
          <w:b w:val="false"/>
          <w:color w:val="000000"/>
          <w:sz w:val="24"/>
        </w:rPr>
        <w:t>. Except as expressly provided with respect to Gossamer Indemnified Parties and Chiesi Indemnitees in Article 13 (Indemnification) of the CLA, nothing in this Agreement shall be construed as giving any Person, other than the Parties hereto and their successors and permitted assigns, any right, remedy or claim under or in respect of this Agreement or any provision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10.8</w:t>
      </w:r>
      <w:r>
        <w:rPr>
          <w:rFonts w:ascii="Times New Roman;serif" w:hAnsi="Times New Roman;serif"/>
          <w:b w:val="false"/>
          <w:color w:val="000000"/>
          <w:sz w:val="24"/>
          <w:u w:val="single"/>
        </w:rPr>
        <w:t>Compliance with Law; Severability</w:t>
      </w:r>
      <w:r>
        <w:rPr>
          <w:rFonts w:ascii="Times New Roman;serif" w:hAnsi="Times New Roman;serif"/>
          <w:b w:val="false"/>
          <w:color w:val="000000"/>
          <w:sz w:val="24"/>
        </w:rPr>
        <w:t>. Nothing in this Agreement shall be construed to require the commission of any act contrary to 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10.9</w:t>
      </w:r>
      <w:r>
        <w:rPr>
          <w:rFonts w:ascii="Times New Roman;serif" w:hAnsi="Times New Roman;serif"/>
          <w:b w:val="false"/>
          <w:color w:val="000000"/>
          <w:sz w:val="24"/>
          <w:u w:val="single"/>
        </w:rPr>
        <w:t>Waivers</w:t>
      </w:r>
      <w:r>
        <w:rPr>
          <w:rFonts w:ascii="Times New Roman;serif" w:hAnsi="Times New Roman;serif"/>
          <w:b w:val="false"/>
          <w:color w:val="000000"/>
          <w:sz w:val="24"/>
        </w:rPr>
        <w:t xml:space="preserve">. A Party’s consent to or waiver, express or implied, of any other Party’s breach of its obligations hereunder shall not 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10.10</w:t>
      </w:r>
      <w:r>
        <w:rPr>
          <w:rFonts w:ascii="Times New Roman;serif" w:hAnsi="Times New Roman;serif"/>
          <w:b w:val="false"/>
          <w:color w:val="000000"/>
          <w:sz w:val="24"/>
          <w:u w:val="single"/>
        </w:rPr>
        <w:t>Relationship of the Parties</w:t>
      </w:r>
      <w:r>
        <w:rPr>
          <w:rFonts w:ascii="Times New Roman;serif" w:hAnsi="Times New Roman;serif"/>
          <w:b w:val="false"/>
          <w:color w:val="000000"/>
          <w:sz w:val="24"/>
        </w:rPr>
        <w:t>. Nothing in this Agreement shall be construed as creating a partnership, joint venture, agency, or employment relationship between the Parties. No Party shall have the authority to bind or obligate any other Party in any manner whatsoever.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10.11</w:t>
      </w:r>
      <w:r>
        <w:rPr>
          <w:rFonts w:ascii="Times New Roman;serif" w:hAnsi="Times New Roman;serif"/>
          <w:b w:val="false"/>
          <w:color w:val="000000"/>
          <w:sz w:val="24"/>
          <w:u w:val="single"/>
        </w:rPr>
        <w:t>Headings; Exhibits and Schedules</w:t>
      </w:r>
      <w:r>
        <w:rPr>
          <w:rFonts w:ascii="Times New Roman;serif" w:hAnsi="Times New Roman;serif"/>
          <w:b w:val="false"/>
          <w:color w:val="000000"/>
          <w:sz w:val="24"/>
        </w:rPr>
        <w:t>. Article and Section headings used herein are for convenient reference only and are not a part of this Agreement. All Exhibits and Schedules are incorporated herein by this reference.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10.12</w:t>
      </w:r>
      <w:r>
        <w:rPr>
          <w:rFonts w:ascii="Times New Roman;serif" w:hAnsi="Times New Roman;serif"/>
          <w:b w:val="false"/>
          <w:color w:val="000000"/>
          <w:sz w:val="24"/>
          <w:u w:val="single"/>
        </w:rPr>
        <w:t>Interpretation</w:t>
      </w:r>
      <w:r>
        <w:rPr>
          <w:rFonts w:ascii="Times New Roman;serif" w:hAnsi="Times New Roman;serif"/>
          <w:b w:val="false"/>
          <w:color w:val="000000"/>
          <w:sz w:val="24"/>
        </w:rPr>
        <w:t>. Unless specified to the contrary, references to Sections or Schedules mean the particular Sections or Schedules to this Agreement and references to this Agreement include all Schedules hereto. In the event of any conflict between the main body of this Agreement and any Schedule hereto, the main body of this Agreement shall prevail.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means notice in writing (whether or not specifically stated) and shall include notices, consents, approvals and other written communications contemplated under this Agreement; (d) the words “hereof,” “herein,” “hereby” and derivative or similar words refer to this Agreement as a whole and not merely to the particular provision in which such words appear; (e) the words “shall” and “will” have interchangeable meanings for purposes of this Agreement; (f) provisions that require that a Party, the Parties or a committee hereunder “agree,” “consent” or “approve” or the like shall require that such agreement, consent or approval be specific and in writing, whether by written agreement, letter, approved minutes or otherwise; (g) words of any gender include the other gender; (h) words using the singular or plural number also include the plural or singular number, respectively; (i) references to any specific law, rule or regulation, or article, section or other division thereof, shall be deemed to include the then-current amendments thereto or any replacement law, rule or regulation thereof; (j) the phrase “non-refundable” shall not prohibit, limit or restrict either Party’s right to obtain damages in connection with a breach of this Agreement; (k) the word “or” is used in the inclusive sense that is typically associated with the phrase “and/or”, unless the context is clear that only one of the options described may apply; and (l) neither Party shall be deemed to be acting on behalf of the other Party.</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Agreement as of the Rights Reacquisition Effective Date.</w:t>
      </w:r>
    </w:p>
    <w:p>
      <w:pPr>
        <w:pStyle w:val="TextBody"/>
        <w:bidi w:val="0"/>
        <w:spacing w:lineRule="auto" w:line="319" w:before="0" w:after="200"/>
        <w:jc w:val="left"/>
        <w:rPr>
          <w:rFonts w:ascii="Times New Roman;serif" w:hAnsi="Times New Roman;serif"/>
          <w:b/>
          <w:color w:val="000000"/>
          <w:sz w:val="24"/>
        </w:rPr>
      </w:pPr>
      <w:r>
        <w:rPr>
          <w:rFonts w:ascii="Times New Roman;serif" w:hAnsi="Times New Roman;serif"/>
          <w:b/>
          <w:color w:val="000000"/>
          <w:sz w:val="24"/>
        </w:rPr>
        <w:t>CHIESI FARMACEUTICI S.P.A.</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Jean-Marc Bellemin </w:t>
      </w:r>
      <w:r>
        <w:rPr>
          <w:rFonts w:ascii="Times New Roman;serif" w:hAnsi="Times New Roman;serif"/>
          <w:b w:val="false"/>
          <w:color w:val="000000"/>
          <w:sz w:val="24"/>
        </w:rPr>
        <w:t>_________________</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Name: Jean-Marc Bellemin</w:t>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Title: Interim Group Chief Executive Officer</w:t>
      </w:r>
    </w:p>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color w:val="000000"/>
          <w:sz w:val="24"/>
        </w:rPr>
      </w:pPr>
      <w:r>
        <w:rPr>
          <w:rFonts w:ascii="Times New Roman;serif" w:hAnsi="Times New Roman;serif"/>
          <w:b/>
          <w:color w:val="000000"/>
          <w:sz w:val="24"/>
        </w:rPr>
        <w:t>CHIESI USA, INC.</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Jon Zwinski</w:t>
      </w:r>
      <w:r>
        <w:rPr>
          <w:rFonts w:ascii="Times New Roman;serif" w:hAnsi="Times New Roman;serif"/>
          <w:b w:val="false"/>
          <w:color w:val="000000"/>
          <w:sz w:val="24"/>
        </w:rPr>
        <w:t>_______________________</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Name: Jon Zwinski</w:t>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 and General Manager</w:t>
      </w:r>
    </w:p>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color w:val="000000"/>
          <w:sz w:val="24"/>
        </w:rPr>
      </w:pPr>
      <w:r>
        <w:rPr>
          <w:rFonts w:ascii="Times New Roman;serif" w:hAnsi="Times New Roman;serif"/>
          <w:b/>
          <w:color w:val="000000"/>
          <w:sz w:val="24"/>
        </w:rPr>
        <w:t>GOSSAMER BIO USA, INC.</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Faheem Hasnain</w:t>
      </w:r>
      <w:r>
        <w:rPr>
          <w:rFonts w:ascii="Times New Roman;serif" w:hAnsi="Times New Roman;serif"/>
          <w:b w:val="false"/>
          <w:color w:val="000000"/>
          <w:sz w:val="24"/>
        </w:rPr>
        <w:t>___________________</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Name: Faheem Hasnain</w:t>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color w:val="000000"/>
          <w:sz w:val="24"/>
        </w:rPr>
      </w:pPr>
      <w:r>
        <w:rPr>
          <w:rFonts w:ascii="Times New Roman;serif" w:hAnsi="Times New Roman;serif"/>
          <w:b/>
          <w:color w:val="000000"/>
          <w:sz w:val="24"/>
        </w:rPr>
        <w:t>GOSSAMER BIO 002 LTD.</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Christian Waage</w:t>
      </w:r>
      <w:r>
        <w:rPr>
          <w:rFonts w:ascii="Times New Roman;serif" w:hAnsi="Times New Roman;serif"/>
          <w:b w:val="false"/>
          <w:color w:val="000000"/>
          <w:sz w:val="24"/>
        </w:rPr>
        <w:t>____________________</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Christian Waage</w:t>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color w:val="000000"/>
          <w:sz w:val="24"/>
        </w:rPr>
      </w:pPr>
      <w:r>
        <w:rPr>
          <w:rFonts w:ascii="Times New Roman;serif" w:hAnsi="Times New Roman;serif"/>
          <w:b/>
          <w:color w:val="000000"/>
          <w:sz w:val="24"/>
        </w:rPr>
        <w:t>GOSSAMER BIO, INC.</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Faheem Hasnain</w:t>
      </w:r>
      <w:r>
        <w:rPr>
          <w:rFonts w:ascii="Times New Roman;serif" w:hAnsi="Times New Roman;serif"/>
          <w:b w:val="false"/>
          <w:color w:val="000000"/>
          <w:sz w:val="24"/>
        </w:rPr>
        <w:t>___________________</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Name: Faheem Hasnain</w:t>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 and President</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RIGHTS REACQUISITION AGREEMENT</w:t>
                            </w:r>
                            <w:r>
                              <w:rPr>
                                <w:rFonts w:ascii="Times New Roman;serif" w:hAnsi="Times New Roman;serif"/>
                                <w:b w:val="false"/>
                                <w:color w:val="000000"/>
                                <w:sz w:val="24"/>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RIGHTS REACQUISITION AGREEMENT</w:t>
                      </w:r>
                      <w:r>
                        <w:rPr>
                          <w:rFonts w:ascii="Times New Roman;serif" w:hAnsi="Times New Roman;serif"/>
                          <w:b w:val="false"/>
                          <w:color w:val="000000"/>
                          <w:sz w:val="24"/>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2.3.5(a)(i)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Assigned IP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
        <w:gridCol w:w="147"/>
        <w:gridCol w:w="147"/>
        <w:gridCol w:w="215"/>
        <w:gridCol w:w="215"/>
        <w:gridCol w:w="216"/>
        <w:gridCol w:w="299"/>
        <w:gridCol w:w="299"/>
        <w:gridCol w:w="300"/>
        <w:gridCol w:w="260"/>
        <w:gridCol w:w="260"/>
        <w:gridCol w:w="262"/>
        <w:gridCol w:w="344"/>
        <w:gridCol w:w="344"/>
        <w:gridCol w:w="345"/>
        <w:gridCol w:w="205"/>
        <w:gridCol w:w="205"/>
        <w:gridCol w:w="206"/>
        <w:gridCol w:w="370"/>
        <w:gridCol w:w="370"/>
        <w:gridCol w:w="372"/>
        <w:gridCol w:w="264"/>
        <w:gridCol w:w="264"/>
        <w:gridCol w:w="265"/>
        <w:gridCol w:w="430"/>
        <w:gridCol w:w="430"/>
        <w:gridCol w:w="431"/>
        <w:gridCol w:w="444"/>
        <w:gridCol w:w="444"/>
        <w:gridCol w:w="445"/>
        <w:gridCol w:w="360"/>
        <w:gridCol w:w="360"/>
        <w:gridCol w:w="520"/>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461" w:type="dxa"/>
            <w:gridSpan w:val="3"/>
            <w:tcBorders>
              <w:top w:val="single" w:sz="4" w:space="0" w:color="000000"/>
              <w:left w:val="single" w:sz="4" w:space="0" w:color="000000"/>
              <w:bottom w:val="single" w:sz="4" w:space="0" w:color="000000"/>
            </w:tcBorders>
            <w:shd w:fill="B8CCE4"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646" w:type="dxa"/>
            <w:gridSpan w:val="3"/>
            <w:tcBorders>
              <w:top w:val="single" w:sz="4" w:space="0" w:color="000000"/>
              <w:left w:val="single" w:sz="4" w:space="0" w:color="000000"/>
              <w:bottom w:val="single" w:sz="4" w:space="0" w:color="000000"/>
            </w:tcBorders>
            <w:shd w:fill="B8CCE4"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Image</w:t>
            </w:r>
          </w:p>
        </w:tc>
        <w:tc>
          <w:tcPr>
            <w:tcW w:w="898" w:type="dxa"/>
            <w:gridSpan w:val="3"/>
            <w:tcBorders>
              <w:top w:val="single" w:sz="4" w:space="0" w:color="000000"/>
              <w:left w:val="single" w:sz="4" w:space="0" w:color="000000"/>
              <w:bottom w:val="single" w:sz="4" w:space="0" w:color="000000"/>
            </w:tcBorders>
            <w:shd w:fill="B8CCE4"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 Name</w:t>
            </w:r>
          </w:p>
        </w:tc>
        <w:tc>
          <w:tcPr>
            <w:tcW w:w="782" w:type="dxa"/>
            <w:gridSpan w:val="3"/>
            <w:tcBorders>
              <w:top w:val="single" w:sz="4" w:space="0" w:color="000000"/>
              <w:left w:val="single" w:sz="4" w:space="0" w:color="000000"/>
              <w:bottom w:val="single" w:sz="4" w:space="0" w:color="000000"/>
            </w:tcBorders>
            <w:shd w:fill="B8CCE4"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 Type</w:t>
            </w:r>
          </w:p>
        </w:tc>
        <w:tc>
          <w:tcPr>
            <w:tcW w:w="1033" w:type="dxa"/>
            <w:gridSpan w:val="3"/>
            <w:tcBorders>
              <w:top w:val="single" w:sz="4" w:space="0" w:color="000000"/>
              <w:left w:val="single" w:sz="4" w:space="0" w:color="000000"/>
              <w:bottom w:val="single" w:sz="4" w:space="0" w:color="000000"/>
            </w:tcBorders>
            <w:shd w:fill="B8CCE4"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Country Name</w:t>
            </w:r>
          </w:p>
        </w:tc>
        <w:tc>
          <w:tcPr>
            <w:tcW w:w="616" w:type="dxa"/>
            <w:gridSpan w:val="3"/>
            <w:tcBorders>
              <w:top w:val="single" w:sz="4" w:space="0" w:color="000000"/>
              <w:left w:val="single" w:sz="4" w:space="0" w:color="000000"/>
              <w:bottom w:val="single" w:sz="4" w:space="0" w:color="000000"/>
            </w:tcBorders>
            <w:shd w:fill="B8CCE4"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Status</w:t>
            </w:r>
          </w:p>
        </w:tc>
        <w:tc>
          <w:tcPr>
            <w:tcW w:w="1112" w:type="dxa"/>
            <w:gridSpan w:val="3"/>
            <w:tcBorders>
              <w:top w:val="single" w:sz="4" w:space="0" w:color="000000"/>
              <w:left w:val="single" w:sz="4" w:space="0" w:color="000000"/>
              <w:bottom w:val="single" w:sz="4" w:space="0" w:color="000000"/>
            </w:tcBorders>
            <w:shd w:fill="B8CCE4"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Application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793" w:type="dxa"/>
            <w:gridSpan w:val="3"/>
            <w:tcBorders>
              <w:top w:val="single" w:sz="4" w:space="0" w:color="000000"/>
              <w:left w:val="single" w:sz="4" w:space="0" w:color="000000"/>
              <w:bottom w:val="single" w:sz="4" w:space="0" w:color="000000"/>
            </w:tcBorders>
            <w:shd w:fill="B8CCE4"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1291" w:type="dxa"/>
            <w:gridSpan w:val="3"/>
            <w:tcBorders>
              <w:top w:val="single" w:sz="4" w:space="0" w:color="000000"/>
              <w:left w:val="single" w:sz="4" w:space="0" w:color="000000"/>
              <w:bottom w:val="single" w:sz="4" w:space="0" w:color="000000"/>
            </w:tcBorders>
            <w:shd w:fill="B8CCE4"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Registration No.</w:t>
            </w:r>
          </w:p>
        </w:tc>
        <w:tc>
          <w:tcPr>
            <w:tcW w:w="1333" w:type="dxa"/>
            <w:gridSpan w:val="3"/>
            <w:tcBorders>
              <w:top w:val="single" w:sz="4" w:space="0" w:color="000000"/>
              <w:left w:val="single" w:sz="4" w:space="0" w:color="000000"/>
              <w:bottom w:val="single" w:sz="4" w:space="0" w:color="000000"/>
            </w:tcBorders>
            <w:shd w:fill="B8CCE4"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Registration Date</w:t>
            </w:r>
          </w:p>
        </w:tc>
        <w:tc>
          <w:tcPr>
            <w:tcW w:w="1240" w:type="dxa"/>
            <w:gridSpan w:val="3"/>
            <w:tcBorders>
              <w:top w:val="single" w:sz="4" w:space="0" w:color="000000"/>
              <w:left w:val="single" w:sz="4" w:space="0" w:color="000000"/>
              <w:bottom w:val="single" w:sz="4" w:space="0" w:color="000000"/>
              <w:right w:val="single" w:sz="4" w:space="0" w:color="000000"/>
            </w:tcBorders>
            <w:shd w:fill="B8CCE4"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Next Renewal Date</w:t>
            </w:r>
          </w:p>
        </w:tc>
      </w:tr>
      <w:tr>
        <w:trPr/>
        <w:tc>
          <w:tcPr>
            <w:tcW w:w="46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64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9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78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3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61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11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79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29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33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24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(C)(2) Internet Domain Names</w:t>
      </w:r>
    </w:p>
    <w:p>
      <w:pPr>
        <w:pStyle w:val="TextBody"/>
        <w:bidi w:val="0"/>
        <w:spacing w:before="0" w:after="0"/>
        <w:jc w:val="left"/>
        <w:rPr/>
      </w:pPr>
      <w:r>
        <w:rPr/>
      </w:r>
    </w:p>
    <w:tbl>
      <w:tblPr>
        <w:tblW w:w="7904" w:type="dxa"/>
        <w:jc w:val="left"/>
        <w:tblInd w:w="0" w:type="dxa"/>
        <w:tblLayout w:type="fixed"/>
        <w:tblCellMar>
          <w:top w:w="28" w:type="dxa"/>
          <w:left w:w="28" w:type="dxa"/>
          <w:bottom w:w="28" w:type="dxa"/>
          <w:right w:w="28" w:type="dxa"/>
        </w:tblCellMar>
      </w:tblPr>
      <w:tblGrid>
        <w:gridCol w:w="227"/>
        <w:gridCol w:w="200"/>
        <w:gridCol w:w="202"/>
        <w:gridCol w:w="260"/>
        <w:gridCol w:w="260"/>
        <w:gridCol w:w="261"/>
        <w:gridCol w:w="205"/>
        <w:gridCol w:w="205"/>
        <w:gridCol w:w="206"/>
        <w:gridCol w:w="529"/>
        <w:gridCol w:w="529"/>
        <w:gridCol w:w="531"/>
        <w:gridCol w:w="489"/>
        <w:gridCol w:w="489"/>
        <w:gridCol w:w="491"/>
        <w:gridCol w:w="619"/>
        <w:gridCol w:w="619"/>
        <w:gridCol w:w="621"/>
        <w:gridCol w:w="281"/>
        <w:gridCol w:w="281"/>
        <w:gridCol w:w="399"/>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629" w:type="dxa"/>
            <w:gridSpan w:val="3"/>
            <w:tcBorders>
              <w:top w:val="single" w:sz="4" w:space="0" w:color="000000"/>
              <w:left w:val="single" w:sz="4" w:space="0" w:color="000000"/>
            </w:tcBorders>
            <w:shd w:fill="B8CCE4"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TLD</w:t>
            </w:r>
          </w:p>
        </w:tc>
        <w:tc>
          <w:tcPr>
            <w:tcW w:w="781" w:type="dxa"/>
            <w:gridSpan w:val="3"/>
            <w:tcBorders>
              <w:top w:val="single" w:sz="4" w:space="0" w:color="000000"/>
              <w:left w:val="single" w:sz="4" w:space="0" w:color="000000"/>
            </w:tcBorders>
            <w:shd w:fill="B8CCE4"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Domain</w:t>
            </w:r>
          </w:p>
        </w:tc>
        <w:tc>
          <w:tcPr>
            <w:tcW w:w="616" w:type="dxa"/>
            <w:gridSpan w:val="3"/>
            <w:tcBorders>
              <w:top w:val="single" w:sz="4" w:space="0" w:color="000000"/>
              <w:left w:val="single" w:sz="4" w:space="0" w:color="000000"/>
            </w:tcBorders>
            <w:shd w:fill="B8CCE4"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Status</w:t>
            </w:r>
          </w:p>
        </w:tc>
        <w:tc>
          <w:tcPr>
            <w:tcW w:w="1589" w:type="dxa"/>
            <w:gridSpan w:val="3"/>
            <w:tcBorders>
              <w:top w:val="single" w:sz="4" w:space="0" w:color="000000"/>
              <w:left w:val="single" w:sz="4" w:space="0" w:color="000000"/>
            </w:tcBorders>
            <w:shd w:fill="B8CCE4"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Registration Date</w:t>
            </w:r>
          </w:p>
        </w:tc>
        <w:tc>
          <w:tcPr>
            <w:tcW w:w="1469" w:type="dxa"/>
            <w:gridSpan w:val="3"/>
            <w:tcBorders>
              <w:top w:val="single" w:sz="4" w:space="0" w:color="000000"/>
              <w:left w:val="single" w:sz="4" w:space="0" w:color="000000"/>
            </w:tcBorders>
            <w:shd w:fill="B8CCE4"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c>
          <w:tcPr>
            <w:tcW w:w="1859" w:type="dxa"/>
            <w:gridSpan w:val="3"/>
            <w:tcBorders>
              <w:top w:val="single" w:sz="4" w:space="0" w:color="000000"/>
              <w:left w:val="single" w:sz="4" w:space="0" w:color="000000"/>
            </w:tcBorders>
            <w:shd w:fill="B8CCE4"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Registrant Company</w:t>
            </w:r>
          </w:p>
        </w:tc>
        <w:tc>
          <w:tcPr>
            <w:tcW w:w="961" w:type="dxa"/>
            <w:gridSpan w:val="3"/>
            <w:tcBorders>
              <w:top w:val="single" w:sz="4" w:space="0" w:color="000000"/>
              <w:left w:val="single" w:sz="4" w:space="0" w:color="000000"/>
              <w:right w:val="single" w:sz="4" w:space="0" w:color="000000"/>
            </w:tcBorders>
            <w:shd w:fill="B8CCE4"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Registrar</w:t>
            </w:r>
          </w:p>
        </w:tc>
      </w:tr>
      <w:tr>
        <w:trPr/>
        <w:tc>
          <w:tcPr>
            <w:tcW w:w="62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78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1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58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6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85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6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99.1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center"/>
        <w:rPr/>
      </w:pPr>
      <w:r>
        <w:rPr/>
        <w:drawing>
          <wp:inline distT="0" distB="0" distL="0" distR="0">
            <wp:extent cx="1524000" cy="914400"/>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1524000" cy="914400"/>
                    </a:xfrm>
                    <a:prstGeom prst="rect">
                      <a:avLst/>
                    </a:prstGeom>
                  </pic:spPr>
                </pic:pic>
              </a:graphicData>
            </a:graphic>
          </wp:inline>
        </w:drawing>
      </w:r>
    </w:p>
    <w:p>
      <w:pPr>
        <w:pStyle w:val="TextBody"/>
        <w:bidi w:val="0"/>
        <w:spacing w:lineRule="auto" w:line="300" w:before="0" w:after="0"/>
        <w:jc w:val="center"/>
        <w:rPr>
          <w:rFonts w:ascii="Times New Roman;serif" w:hAnsi="Times New Roman;serif"/>
          <w:b/>
          <w:color w:val="0A0A0A"/>
          <w:sz w:val="24"/>
          <w:shd w:fill="FFFFFF" w:val="clear"/>
        </w:rPr>
      </w:pPr>
      <w:r>
        <w:rPr>
          <w:rFonts w:ascii="Times New Roman;serif" w:hAnsi="Times New Roman;serif"/>
          <w:b/>
          <w:color w:val="0A0A0A"/>
          <w:sz w:val="24"/>
          <w:shd w:fill="FFFFFF" w:val="clear"/>
        </w:rPr>
        <w:t>Gossamer Bio Announces FDA Regulatory Update and Reacquisition of Worldwide Rights Related to Seralutinib and Provides a Business Update</w:t>
      </w:r>
    </w:p>
    <w:p>
      <w:pPr>
        <w:pStyle w:val="TextBody"/>
        <w:bidi w:val="0"/>
        <w:spacing w:lineRule="auto" w:line="300" w:before="180" w:after="2"/>
        <w:jc w:val="center"/>
        <w:rPr>
          <w:rFonts w:ascii="Times New Roman;serif" w:hAnsi="Times New Roman;serif"/>
          <w:b w:val="false"/>
          <w:i/>
          <w:color w:val="000000"/>
          <w:sz w:val="24"/>
        </w:rPr>
      </w:pPr>
      <w:r>
        <w:rPr>
          <w:rFonts w:ascii="Times New Roman;serif" w:hAnsi="Times New Roman;serif"/>
          <w:b w:val="false"/>
          <w:i/>
          <w:color w:val="000000"/>
          <w:sz w:val="24"/>
        </w:rPr>
        <w:t>- Pre-NDA Type B Meeting and FDA Minutes Provide Path to September 2026 NDA Submission for Seralutinib in PAH -</w:t>
      </w:r>
    </w:p>
    <w:p>
      <w:pPr>
        <w:pStyle w:val="TextBody"/>
        <w:bidi w:val="0"/>
        <w:spacing w:lineRule="auto" w:line="300" w:before="180" w:after="2"/>
        <w:jc w:val="center"/>
        <w:rPr>
          <w:rFonts w:ascii="Times New Roman;serif" w:hAnsi="Times New Roman;serif"/>
          <w:b w:val="false"/>
          <w:i/>
          <w:color w:val="000000"/>
          <w:sz w:val="24"/>
        </w:rPr>
      </w:pPr>
      <w:r>
        <w:rPr>
          <w:rFonts w:ascii="Times New Roman;serif" w:hAnsi="Times New Roman;serif"/>
          <w:b w:val="false"/>
          <w:i/>
          <w:color w:val="000000"/>
          <w:sz w:val="24"/>
        </w:rPr>
        <w:t xml:space="preserve">- Gossamer Reacquires Worldwide Rights to Seralutinib, Aligning Global Commercial Control for a Potential First-in-Class Opportunity - </w:t>
      </w:r>
    </w:p>
    <w:p>
      <w:pPr>
        <w:pStyle w:val="TextBody"/>
        <w:bidi w:val="0"/>
        <w:spacing w:lineRule="auto" w:line="300" w:before="180" w:after="2"/>
        <w:jc w:val="center"/>
        <w:rPr>
          <w:rFonts w:ascii="Times New Roman;serif" w:hAnsi="Times New Roman;serif"/>
          <w:b w:val="false"/>
          <w:i/>
          <w:color w:val="000000"/>
          <w:sz w:val="24"/>
        </w:rPr>
      </w:pPr>
      <w:r>
        <w:rPr>
          <w:rFonts w:ascii="Times New Roman;serif" w:hAnsi="Times New Roman;serif"/>
          <w:b w:val="false"/>
          <w:i/>
          <w:color w:val="000000"/>
          <w:sz w:val="24"/>
        </w:rPr>
        <w:t>- Stockholders Approved Proposals Related to Convertible Note Exchange and Reverse Stock Split, Supporting a Strengthened Capital Structure -</w:t>
      </w:r>
    </w:p>
    <w:p>
      <w:pPr>
        <w:pStyle w:val="TextBody"/>
        <w:bidi w:val="0"/>
        <w:spacing w:lineRule="auto" w:line="300" w:before="180" w:after="2"/>
        <w:jc w:val="center"/>
        <w:rPr>
          <w:rFonts w:ascii="Times New Roman;serif" w:hAnsi="Times New Roman;serif"/>
          <w:b w:val="false"/>
          <w:i/>
          <w:color w:val="000000"/>
          <w:sz w:val="24"/>
        </w:rPr>
      </w:pPr>
      <w:r>
        <w:rPr>
          <w:rFonts w:ascii="Times New Roman;serif" w:hAnsi="Times New Roman;serif"/>
          <w:b w:val="false"/>
          <w:i/>
          <w:color w:val="000000"/>
          <w:sz w:val="24"/>
        </w:rPr>
        <w:t>- Cash, Cash Equivalents and Marketable Securities Totaled Approximately $57 Million as of June 30, 2026 -</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A0A0A"/>
          <w:sz w:val="24"/>
          <w:shd w:fill="FFFFFF" w:val="clear"/>
        </w:rPr>
      </w:pPr>
      <w:r>
        <w:rPr>
          <w:rFonts w:ascii="Times New Roman;serif" w:hAnsi="Times New Roman;serif"/>
          <w:b w:val="false"/>
          <w:color w:val="0A0A0A"/>
          <w:sz w:val="24"/>
          <w:shd w:fill="FFFFFF" w:val="clear"/>
        </w:rPr>
        <w:t>SAN DIEGO — (BUSINESS WIRE) — July 27, 2026 — Gossamer Bio, Inc. (Nasdaq: GOSS) (the “Company” or “Gossamer”), a clinical-stage biopharmaceutical company focused on the development and commercialization of seralutinib for the treatment of pulmonary arterial hypertension (PAH) and pulmonary hypertension associated with interstitial lung disease (PH-ILD), announced a series of regulatory, strategic, and corporate updates. Following a productive Pre-NDA Type B meeting with the U.S. Food and Drug Administration (FDA) and receipt of the official meeting minutes, the Company is proceeding toward a planned NDA submission for seralutinib for the treatment of patients with PAH in September 2026. In addition, Gossamer has reacquired worldwide development and commercial rights to seralutinib from Chiesi, and Gossamer’s stockholders approved proposals related to the previously announced convertible note exchange and authorized the Company to effect a reverse stock split and related proposals at a special meeting. The Company also reported, on a preliminary basis, that cash, cash equivalents and marketable securities totaled approximately $57 million as of June 30, 2026.</w:t>
      </w:r>
    </w:p>
    <w:p>
      <w:pPr>
        <w:pStyle w:val="TextBody"/>
        <w:bidi w:val="0"/>
        <w:spacing w:lineRule="auto" w:line="288" w:before="0" w:after="240"/>
        <w:jc w:val="both"/>
        <w:rPr>
          <w:rFonts w:ascii="Times New Roman;serif" w:hAnsi="Times New Roman;serif"/>
          <w:b w:val="false"/>
          <w:color w:val="0A0A0A"/>
          <w:sz w:val="24"/>
        </w:rPr>
      </w:pPr>
      <w:r>
        <w:rPr>
          <w:rFonts w:ascii="Times New Roman;serif" w:hAnsi="Times New Roman;serif"/>
          <w:b w:val="false"/>
          <w:color w:val="0A0A0A"/>
          <w:sz w:val="24"/>
        </w:rPr>
        <w:t>"This is a defining moment for Gossamer," said Faheem Hasnain, Chairman, Co-Founder, and CEO of Gossamer. “Following a very productive and collaborative engagement with FDA at our Pre-NDA Type B meeting and now with the FDA's final meeting minutes in hand, we are moving forward with a planned NDA submission for seralutinib in PAH in September. After years of disciplined execution, we are now closer than ever to bringing forward what we believe can be a first-in-class, important new medicine for PAH patients who need better options.”</w:t>
      </w:r>
    </w:p>
    <w:p>
      <w:pPr>
        <w:pStyle w:val="TextBody"/>
        <w:bidi w:val="0"/>
        <w:spacing w:lineRule="auto" w:line="288" w:before="0" w:after="240"/>
        <w:jc w:val="both"/>
        <w:rPr>
          <w:color w:val="0A0A0A"/>
        </w:rPr>
      </w:pPr>
      <w:r>
        <w:rPr>
          <w:color w:val="0A0A0A"/>
        </w:rPr>
        <w:t>“</w:t>
      </w:r>
      <w:r>
        <w:rPr>
          <w:rFonts w:ascii="Times New Roman;serif" w:hAnsi="Times New Roman;serif"/>
          <w:b w:val="false"/>
          <w:color w:val="0A0A0A"/>
          <w:sz w:val="24"/>
        </w:rPr>
        <w:t xml:space="preserve">Reacquiring the worldwide rights to seralutinib is equally significant. It returns global development and commercialization decisions to Gossamer and secures the substantial majority of the program's long-term economics for our shareholders, positioning us to realize the full strategic and financial value of seralutinib across PAH and future indications. We enter the second half of 2026 with increased clarity on our planned regulatory path, worldwide rights in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A0A0A"/>
          <w:sz w:val="24"/>
        </w:rPr>
      </w:pPr>
      <w:r>
        <w:rPr>
          <w:rFonts w:ascii="Times New Roman;serif" w:hAnsi="Times New Roman;serif"/>
          <w:b w:val="false"/>
          <w:color w:val="0A0A0A"/>
          <w:sz w:val="24"/>
        </w:rPr>
        <w:t>hand, a healthier balance sheet and real momentum behind us. There has never been a more exciting time in Gossamer's history, and we look forward to the milestones ahead.”</w:t>
      </w:r>
    </w:p>
    <w:p>
      <w:pPr>
        <w:pStyle w:val="TextBody"/>
        <w:bidi w:val="0"/>
        <w:spacing w:lineRule="auto" w:line="288" w:before="0" w:after="240"/>
        <w:jc w:val="both"/>
        <w:rPr>
          <w:rFonts w:ascii="Times New Roman;serif" w:hAnsi="Times New Roman;serif"/>
          <w:b/>
          <w:color w:val="0A0A0A"/>
          <w:sz w:val="24"/>
        </w:rPr>
      </w:pPr>
      <w:r>
        <w:rPr>
          <w:rFonts w:ascii="Times New Roman;serif" w:hAnsi="Times New Roman;serif"/>
          <w:b/>
          <w:color w:val="0A0A0A"/>
          <w:sz w:val="24"/>
        </w:rPr>
        <w:t>Seralutinib (GB002): Inhaled PDGFR, CSF1R and c-KIT Inhibitor</w:t>
      </w:r>
    </w:p>
    <w:p>
      <w:pPr>
        <w:pStyle w:val="TextBody"/>
        <w:bidi w:val="0"/>
        <w:spacing w:lineRule="auto" w:line="288" w:before="0" w:after="240"/>
        <w:jc w:val="both"/>
        <w:rPr/>
      </w:pPr>
      <w:r>
        <w:rPr>
          <w:rFonts w:ascii="Times New Roman;serif" w:hAnsi="Times New Roman;serif"/>
          <w:b/>
          <w:color w:val="0A0A0A"/>
          <w:sz w:val="24"/>
        </w:rPr>
        <w:t>Regulatory Interactions: Type B Pre-NDA Meeting, Receipt of FDA Meeting Minutes and Planned NDA Submission</w:t>
      </w:r>
      <w:r>
        <w:rPr>
          <w:color w:val="0A0A0A"/>
        </w:rPr>
        <w:t xml:space="preserve"> </w:t>
      </w:r>
    </w:p>
    <w:p>
      <w:pPr>
        <w:pStyle w:val="TextBody"/>
        <w:bidi w:val="0"/>
        <w:spacing w:lineRule="auto" w:line="288" w:before="0" w:after="120"/>
        <w:ind w:left="0" w:right="0" w:hanging="360"/>
        <w:jc w:val="both"/>
        <w:rPr>
          <w:color w:val="0A0A0A"/>
        </w:rPr>
      </w:pPr>
      <w:r>
        <w:rPr>
          <w:color w:val="0A0A0A"/>
        </w:rPr>
        <w:t>•    </w:t>
      </w:r>
      <w:r>
        <w:rPr>
          <w:rFonts w:ascii="Times New Roman;serif" w:hAnsi="Times New Roman;serif"/>
          <w:b w:val="false"/>
          <w:color w:val="0A0A0A"/>
          <w:sz w:val="24"/>
        </w:rPr>
        <w:t>The Company held a Pre-NDA Type B meeting with the FDA in mid-June 2026 and has since received the official meeting minutes.</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Based on the meeting minutes, the FDA characterized the degree of statistical significance and the magnitude of the treatment effect observed in PROSERA as review issues rather than filing issues. On that basis, the Company intends to submit an NDA supported by one adequate and well-controlled study (Phase 3 PROSERA) plus confirmatory evidence (Phase 2 TORREY and supportive analyses).</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FDA provided feedback on the format and content of the planned NDA submission.</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The Company plans to submit the NDA for seralutinib in PAH in September 2026. If accepted for filing, seralutinib could be eligible for an FDA approval decision in the third quarter of 2027.</w:t>
      </w:r>
    </w:p>
    <w:p>
      <w:pPr>
        <w:pStyle w:val="TextBody"/>
        <w:bidi w:val="0"/>
        <w:spacing w:lineRule="auto" w:line="300" w:before="0" w:after="240"/>
        <w:ind w:left="0" w:right="0" w:hanging="360"/>
        <w:jc w:val="left"/>
        <w:rPr>
          <w:color w:val="0A0A0A"/>
        </w:rPr>
      </w:pPr>
      <w:r>
        <w:rPr>
          <w:color w:val="0A0A0A"/>
        </w:rPr>
        <w:t>•    </w:t>
      </w:r>
      <w:r>
        <w:rPr>
          <w:rFonts w:ascii="Times New Roman;serif" w:hAnsi="Times New Roman;serif"/>
          <w:b w:val="false"/>
          <w:color w:val="0A0A0A"/>
          <w:sz w:val="24"/>
        </w:rPr>
        <w:t>While the meeting minutes reflect FDA feedback as of the meeting date, the FDA's ultimate determination on approvability will be made upon review of the complete NDA.</w:t>
      </w:r>
    </w:p>
    <w:p>
      <w:pPr>
        <w:pStyle w:val="TextBody"/>
        <w:bidi w:val="0"/>
        <w:spacing w:lineRule="auto" w:line="300" w:before="0" w:after="2"/>
        <w:jc w:val="left"/>
        <w:rPr>
          <w:rFonts w:ascii="Times New Roman;serif" w:hAnsi="Times New Roman;serif"/>
          <w:b/>
          <w:color w:val="0A0A0A"/>
          <w:sz w:val="24"/>
        </w:rPr>
      </w:pPr>
      <w:r>
        <w:rPr>
          <w:rFonts w:ascii="Times New Roman;serif" w:hAnsi="Times New Roman;serif"/>
          <w:b/>
          <w:color w:val="0A0A0A"/>
          <w:sz w:val="24"/>
        </w:rPr>
        <w:t>Reacquisition of Worldwide Commercial and Development Rights for Seralutinib from Chiesi</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Gossamer and Chiesi agreed to terminate their Collaboration and License Agreement.</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As a result of the termination, Gossamer has reacquired worldwide development and commercial rights to seralutinib from Chiesi, consolidating global development and commercial control of the program under Gossamer ahead of the planned NDA submission.</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The termination dissolves the prior U.S. 50/50 profit share and returns ex-U.S. rights to Gossamer, giving the Company full operational control of development, manufacturing, commercialization, pricing, and lifecycle strategy across all geographies.</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The termination agreement requires Chiesi to make a one-time $5 million payment to Gossamer shortly after signing, settling all outstanding and future obligations under the prior collaboration, including second-quarter 2026 costs. Gossamer makes no upfront cash payment to reacquire the rights.</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 xml:space="preserve">In exchange, Chiesi is entitled to a capped royalty on worldwide net sales of seralutinib, with no further royalty obligation once the cap is reached, as well as payments upon the achievement of specified regulatory and commercial milestones.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As a result, Gossamer retains the substantial majority of seralutinib's global economics, versus its prior shared U.S. economics and ex-U.S. royalty, and simplifies its royalty structure.</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The reacquisition reflects Gossamer's conviction in seralutinib as a potential first-in-class therapy in PAH, with additional opportunity in PH-ILD and other indications, as the Company approaches a key regulatory milestone.</w:t>
      </w:r>
    </w:p>
    <w:p>
      <w:pPr>
        <w:pStyle w:val="TextBody"/>
        <w:bidi w:val="0"/>
        <w:spacing w:lineRule="auto" w:line="300" w:before="0" w:after="120"/>
        <w:jc w:val="left"/>
        <w:rPr/>
      </w:pPr>
      <w:r>
        <w:rPr>
          <w:rFonts w:ascii="Times New Roman;serif" w:hAnsi="Times New Roman;serif"/>
          <w:b/>
          <w:color w:val="0A0A0A"/>
          <w:sz w:val="24"/>
        </w:rPr>
        <w:t>Special Meeting: Approval of Proposals Related to Convertible Note Exchange and Reverse Stock Split</w:t>
      </w:r>
      <w:r>
        <w:rPr>
          <w:color w:val="0A0A0A"/>
        </w:rPr>
        <w:t xml:space="preserve"> </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At a special meeting held on July 14, 2026, Gossamer’s stockholders approved the proposals related to the previously completed exchange of its 5.00% Convertible Senior Notes due 2027 (the “2027 Notes”) and authorized the Board to effect a reverse stock split.</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Through the exchange, Gossamer exchanged approximately $181.1 million, or 90.5%, of the $200.0 million aggregate principal amount of 2027 Notes outstanding for approximately $65.2 million of new 7.50% Convertible Senior Secured First Lien Notes due 2030, together with the applicable equity securities and warrants.</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 xml:space="preserve">The exchange strengthened Gossamer’s balance sheet by reducing the aggregate principal amount of the Company’s debt by approximately $115.9 million, reducing the outstanding balance of the 2027 Notes to approximately $18.9 million, providing the Company greater flexibility to execute on its regulatory and commercial priorities. </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The reverse stock split authorization provides the Company with flexibility to support compliance with Nasdaq’s minimum bid price requirement and support a share structure more appropriate for a public company.</w:t>
      </w:r>
    </w:p>
    <w:p>
      <w:pPr>
        <w:pStyle w:val="TextBody"/>
        <w:bidi w:val="0"/>
        <w:spacing w:lineRule="auto" w:line="300" w:before="0" w:after="120"/>
        <w:ind w:left="0" w:right="0" w:hanging="360"/>
        <w:jc w:val="left"/>
        <w:rPr>
          <w:color w:val="0A0A0A"/>
        </w:rPr>
      </w:pPr>
      <w:r>
        <w:rPr>
          <w:color w:val="0A0A0A"/>
        </w:rPr>
        <w:t>•    </w:t>
      </w:r>
      <w:r>
        <w:rPr>
          <w:rFonts w:ascii="Times New Roman;serif" w:hAnsi="Times New Roman;serif"/>
          <w:b w:val="false"/>
          <w:color w:val="0A0A0A"/>
          <w:sz w:val="24"/>
        </w:rPr>
        <w:t>The Company expects to effect the reverse stock split in or promptly following the third quarter of 2026, with the timing and final ratio being subject to final Board action.</w:t>
      </w:r>
    </w:p>
    <w:p>
      <w:pPr>
        <w:pStyle w:val="TextBody"/>
        <w:bidi w:val="0"/>
        <w:spacing w:lineRule="auto" w:line="300" w:before="240" w:after="120"/>
        <w:jc w:val="left"/>
        <w:rPr>
          <w:rFonts w:ascii="Times New Roman;serif" w:hAnsi="Times New Roman;serif"/>
          <w:b/>
          <w:color w:val="0A0A0A"/>
          <w:sz w:val="24"/>
        </w:rPr>
      </w:pPr>
      <w:r>
        <w:rPr>
          <w:rFonts w:ascii="Times New Roman;serif" w:hAnsi="Times New Roman;serif"/>
          <w:b/>
          <w:color w:val="0A0A0A"/>
          <w:sz w:val="24"/>
        </w:rPr>
        <w:t>Conference Call and Webcast</w:t>
      </w:r>
    </w:p>
    <w:p>
      <w:pPr>
        <w:pStyle w:val="TextBody"/>
        <w:bidi w:val="0"/>
        <w:spacing w:lineRule="auto" w:line="300" w:before="0" w:after="120"/>
        <w:jc w:val="left"/>
        <w:rPr>
          <w:rFonts w:ascii="Times New Roman;serif" w:hAnsi="Times New Roman;serif"/>
          <w:b w:val="false"/>
          <w:color w:val="0A0A0A"/>
          <w:sz w:val="24"/>
        </w:rPr>
      </w:pPr>
      <w:r>
        <w:rPr>
          <w:rFonts w:ascii="Times New Roman;serif" w:hAnsi="Times New Roman;serif"/>
          <w:b w:val="false"/>
          <w:color w:val="0A0A0A"/>
          <w:sz w:val="24"/>
        </w:rPr>
        <w:t>Gossamer’s management team will host a conference call and live audio webcast at 8:00 a.m. ET today, Monday, July 27th, to discuss its business update.</w:t>
      </w:r>
    </w:p>
    <w:p>
      <w:pPr>
        <w:pStyle w:val="TextBody"/>
        <w:bidi w:val="0"/>
        <w:spacing w:lineRule="auto" w:line="300" w:before="0" w:after="120"/>
        <w:jc w:val="left"/>
        <w:rPr>
          <w:rFonts w:ascii="Times New Roman;serif" w:hAnsi="Times New Roman;serif"/>
          <w:b w:val="false"/>
          <w:color w:val="0A0A0A"/>
          <w:sz w:val="24"/>
        </w:rPr>
      </w:pPr>
      <w:r>
        <w:rPr>
          <w:rFonts w:ascii="Times New Roman;serif" w:hAnsi="Times New Roman;serif"/>
          <w:b w:val="false"/>
          <w:color w:val="0A0A0A"/>
          <w:sz w:val="24"/>
        </w:rPr>
        <w:t>The live audio webcast may be accessed through the “Events / Presentations” page in the “Investors” section of the Company's website at gossamerbio.com. Alternatively, the conference call may be accessed through the following:</w:t>
      </w:r>
    </w:p>
    <w:p>
      <w:pPr>
        <w:pStyle w:val="TextBody"/>
        <w:bidi w:val="0"/>
        <w:spacing w:lineRule="auto" w:line="300" w:before="0" w:after="120"/>
        <w:jc w:val="left"/>
        <w:rPr>
          <w:rFonts w:ascii="Times New Roman;serif" w:hAnsi="Times New Roman;serif"/>
          <w:b w:val="false"/>
          <w:color w:val="0A0A0A"/>
          <w:sz w:val="24"/>
        </w:rPr>
      </w:pPr>
      <w:r>
        <w:rPr>
          <w:rFonts w:ascii="Times New Roman;serif" w:hAnsi="Times New Roman;serif"/>
          <w:b w:val="false"/>
          <w:color w:val="0A0A0A"/>
          <w:sz w:val="24"/>
        </w:rPr>
        <w:t>Domestic Dial-in Number: 1-800-715-9871</w:t>
      </w:r>
    </w:p>
    <w:p>
      <w:pPr>
        <w:pStyle w:val="TextBody"/>
        <w:bidi w:val="0"/>
        <w:spacing w:lineRule="auto" w:line="300" w:before="0" w:after="120"/>
        <w:jc w:val="left"/>
        <w:rPr>
          <w:rFonts w:ascii="Times New Roman;serif" w:hAnsi="Times New Roman;serif"/>
          <w:b w:val="false"/>
          <w:color w:val="0A0A0A"/>
          <w:sz w:val="24"/>
        </w:rPr>
      </w:pPr>
      <w:r>
        <w:rPr>
          <w:rFonts w:ascii="Times New Roman;serif" w:hAnsi="Times New Roman;serif"/>
          <w:b w:val="false"/>
          <w:color w:val="0A0A0A"/>
          <w:sz w:val="24"/>
        </w:rPr>
        <w:t>International Dial-in Number: 1-646-307-1963</w:t>
      </w:r>
    </w:p>
    <w:p>
      <w:pPr>
        <w:pStyle w:val="TextBody"/>
        <w:bidi w:val="0"/>
        <w:spacing w:lineRule="auto" w:line="300" w:before="0" w:after="120"/>
        <w:jc w:val="left"/>
        <w:rPr>
          <w:rFonts w:ascii="Times New Roman;serif" w:hAnsi="Times New Roman;serif"/>
          <w:b w:val="false"/>
          <w:color w:val="0A0A0A"/>
          <w:sz w:val="24"/>
        </w:rPr>
      </w:pPr>
      <w:r>
        <w:rPr>
          <w:rFonts w:ascii="Times New Roman;serif" w:hAnsi="Times New Roman;serif"/>
          <w:b w:val="false"/>
          <w:color w:val="0A0A0A"/>
          <w:sz w:val="24"/>
        </w:rPr>
        <w:t>Conference ID: 3974570</w:t>
      </w:r>
    </w:p>
    <w:p>
      <w:pPr>
        <w:pStyle w:val="TextBody"/>
        <w:bidi w:val="0"/>
        <w:spacing w:lineRule="auto" w:line="300" w:before="0" w:after="120"/>
        <w:jc w:val="left"/>
        <w:rPr>
          <w:rFonts w:ascii="Times New Roman;serif" w:hAnsi="Times New Roman;serif"/>
          <w:b w:val="false"/>
          <w:color w:val="0A0A0A"/>
          <w:sz w:val="24"/>
        </w:rPr>
      </w:pPr>
      <w:r>
        <w:rPr>
          <w:rFonts w:ascii="Times New Roman;serif" w:hAnsi="Times New Roman;serif"/>
          <w:b w:val="false"/>
          <w:color w:val="0A0A0A"/>
          <w:sz w:val="24"/>
        </w:rPr>
        <w:t>Live Webcast: https://edge.media-server.com/mmc/p/pd2db8ks</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40"/>
        <w:jc w:val="left"/>
        <w:rPr>
          <w:rFonts w:ascii="Times New Roman;serif" w:hAnsi="Times New Roman;serif"/>
          <w:b w:val="false"/>
          <w:color w:val="0A0A0A"/>
          <w:sz w:val="24"/>
        </w:rPr>
      </w:pPr>
      <w:r>
        <w:rPr>
          <w:rFonts w:ascii="Times New Roman;serif" w:hAnsi="Times New Roman;serif"/>
          <w:b w:val="false"/>
          <w:color w:val="0A0A0A"/>
          <w:sz w:val="24"/>
        </w:rPr>
        <w:t>A replay of the audio webcast will be available for 30 days on the “Investors” section of the Company's website, gossamerbio.com.</w:t>
      </w:r>
    </w:p>
    <w:p>
      <w:pPr>
        <w:pStyle w:val="TextBody"/>
        <w:bidi w:val="0"/>
        <w:spacing w:lineRule="auto" w:line="300" w:before="0" w:after="240"/>
        <w:jc w:val="left"/>
        <w:rPr>
          <w:rFonts w:ascii="Times New Roman;serif" w:hAnsi="Times New Roman;serif"/>
          <w:b/>
          <w:color w:val="0A0A0A"/>
          <w:sz w:val="24"/>
          <w:shd w:fill="FFFFFF" w:val="clear"/>
        </w:rPr>
      </w:pPr>
      <w:r>
        <w:rPr>
          <w:rFonts w:ascii="Times New Roman;serif" w:hAnsi="Times New Roman;serif"/>
          <w:b/>
          <w:color w:val="0A0A0A"/>
          <w:sz w:val="24"/>
          <w:shd w:fill="FFFFFF" w:val="clear"/>
        </w:rPr>
        <w:t>About Gossamer Bio</w:t>
      </w:r>
    </w:p>
    <w:p>
      <w:pPr>
        <w:pStyle w:val="TextBody"/>
        <w:bidi w:val="0"/>
        <w:spacing w:lineRule="auto" w:line="288" w:before="0" w:after="240"/>
        <w:jc w:val="both"/>
        <w:rPr>
          <w:rFonts w:ascii="Times New Roman;serif" w:hAnsi="Times New Roman;serif"/>
          <w:b w:val="false"/>
          <w:color w:val="0A0A0A"/>
          <w:sz w:val="24"/>
        </w:rPr>
      </w:pPr>
      <w:r>
        <w:rPr>
          <w:rFonts w:ascii="Times New Roman;serif" w:hAnsi="Times New Roman;serif"/>
          <w:b w:val="false"/>
          <w:color w:val="0A0A0A"/>
          <w:sz w:val="24"/>
        </w:rPr>
        <w:t>Gossamer Bio is a clinical-stage biopharmaceutical company focused on the development and commercialization of seralutinib for the treatment of pulmonary arterial hypertension and pulmonary hypertension associated with interstitial lung disease. Its goal is to be an industry leader in, and to enhance the lives of patients living with, pulmonary hypertension.</w:t>
      </w:r>
    </w:p>
    <w:p>
      <w:pPr>
        <w:pStyle w:val="TextBody"/>
        <w:bidi w:val="0"/>
        <w:spacing w:lineRule="auto" w:line="300" w:before="0" w:after="240"/>
        <w:jc w:val="left"/>
        <w:rPr>
          <w:rFonts w:ascii="Times New Roman;serif" w:hAnsi="Times New Roman;serif"/>
          <w:b/>
          <w:color w:val="0A0A0A"/>
          <w:sz w:val="24"/>
          <w:shd w:fill="FFFFFF" w:val="clear"/>
        </w:rPr>
      </w:pPr>
      <w:r>
        <w:rPr>
          <w:rFonts w:ascii="Times New Roman;serif" w:hAnsi="Times New Roman;serif"/>
          <w:b/>
          <w:color w:val="0A0A0A"/>
          <w:sz w:val="24"/>
          <w:shd w:fill="FFFFFF" w:val="clear"/>
        </w:rPr>
        <w:t xml:space="preserve">Forward Looking Statements </w:t>
      </w:r>
    </w:p>
    <w:p>
      <w:pPr>
        <w:pStyle w:val="TextBody"/>
        <w:bidi w:val="0"/>
        <w:spacing w:lineRule="auto" w:line="288" w:before="0" w:after="240"/>
        <w:jc w:val="both"/>
        <w:rPr>
          <w:rFonts w:ascii="Times New Roman;serif" w:hAnsi="Times New Roman;serif"/>
          <w:b w:val="false"/>
          <w:color w:val="0A0A0A"/>
          <w:sz w:val="24"/>
        </w:rPr>
      </w:pPr>
      <w:r>
        <w:rPr>
          <w:rFonts w:ascii="Times New Roman;serif" w:hAnsi="Times New Roman;serif"/>
          <w:b w:val="false"/>
          <w:color w:val="0A0A0A"/>
          <w:sz w:val="24"/>
        </w:rPr>
        <w:t xml:space="preserve">Gossamer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Company’s interpretation of the FDA minutes from the Company’s Pre-NDA Type B meeting with the FDA; the timing and potential submission, and potential acceptance for filing and approval, of an NDA for seralutinib in PAH; the potential significance, interpretation and implications of data from the Phase 3 PROSERA study and Phase 2 TORREY study and supportive analyses; the development potential and market opportunity of seralutinib in PAH, PH-ILD and other indications; the anticipated benefits of the Company’s exchange of its previously outstanding 5.00% convertible senior notes due 2027,the anticipated benefits of the termination of the Company’s Collaboration and License Agreement with Chiesi; the anticipated benefits of any reverse stock split, and the timing of the completion of any such reverse stock split; the Company’s estimated cash, cash equivalents and marketable securities as of June 30, 2026; the ability to fund the Company’s operating plan with current cash, cash equivalents and marketable securities. The inclusion of forward-looking statements should not be regarded as a representation by Gossamer that any of its plans will be achieved. Actual results may differ from those set forth in this press release due to the risks and uncertainties inherent in Gossamer’s business, including, without limitation: the risk that the Company’s planned NDA submission is based in part on its views following its recent meeting with the FDA and the official minutes therefrom and later feedback from the FDA, which may be inconsistent with such meeting or the Company’s views from such meeting; later developments with the FDA may be inconsistent with the feedback from prior meetings; the FDA may determine that our planned NDA does not qualify for filing; the results of the Company’s clinical trials, including the Phase 3 PROSERA and Phase 2 TORREY studies, may not be deemed sufficient by the FDA to serve as the basis for regulatory approval of seralutinib, including the risk that the FDA determines that the overall benefit-risk assessment of seralutinib is not favorable; any path forward may require additional capital and other resources, which may not be available on reasonable terms, if at all, or may limit the commercial opportunity for seralutinib; our future performance is dependent entirely on the success of seralutinib; the Company’s interpretation, significance and regulatory relevance of data from the Phase 3 PROSERA study, including the CT FRI substudy, may be inconsistent with the views of the FDA or others; whether the anticipated benefits of the exchange of the 2027 Notes or the termination of the Company’s Collaboration and License Agreement with Chiesi are realized; a reverse stock split,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A0A0A"/>
          <w:sz w:val="24"/>
        </w:rPr>
      </w:pPr>
      <w:r>
        <w:rPr>
          <w:rFonts w:ascii="Times New Roman;serif" w:hAnsi="Times New Roman;serif"/>
          <w:b w:val="false"/>
          <w:color w:val="0A0A0A"/>
          <w:sz w:val="24"/>
        </w:rPr>
        <w:t>if effected, may not result in a sustained increase in the price of the Company’s common stock and may not satisfy the Nasdaq minimum bid price requirement or provide a better share capital structure; potential changes in estimated cash, cash equivalents and marketable securities based on the completion of financial closing procedures and release of complete second quarter 2026 results; potential delays in the commencement, enrollment and completion of clinical trials; disruption to our operations from unexpected events, including clinical trial delays; the Company’s dependence on third parties in connection with product manufacturing, research and preclinical and clinical testing; the results of preclinical studies and early clinical trials with seralutinib are not necessarily predictive of future results; the success of Gossamer’s clinical trials and preclinical studies for seralutinib; regulatory developments in the United States and foreign countries; adverse side effects or inadequate efficacy of seralutinib that may limit its development, regulatory approval and/or commercialization, or may result in clinical holds, recalls or product liability claims; Gossamer’s ability to obtain and maintain intellectual property protection for seralutinib; Gossamer’s ability to comply with its obligations in collaboration agreements with third parties or the agreements under which it licenses intellectual property rights from third parties; unstable market and economic conditions and changes in healthcare legislation, tariffs and trade policies may adversely affect the Company’s business and financial condition and the broader economy and biotechnology industry; Gossamer may use its capital resources sooner than it expects; and other risks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Gossamer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pStyle w:val="TextBody"/>
        <w:bidi w:val="0"/>
        <w:spacing w:lineRule="auto" w:line="300" w:before="0" w:after="2"/>
        <w:jc w:val="left"/>
        <w:rPr>
          <w:rFonts w:ascii="Times New Roman;serif" w:hAnsi="Times New Roman;serif"/>
          <w:b/>
          <w:color w:val="0A0A0A"/>
          <w:sz w:val="24"/>
          <w:shd w:fill="FFFFFF" w:val="clear"/>
        </w:rPr>
      </w:pPr>
      <w:r>
        <w:rPr>
          <w:rFonts w:ascii="Times New Roman;serif" w:hAnsi="Times New Roman;serif"/>
          <w:b/>
          <w:color w:val="0A0A0A"/>
          <w:sz w:val="24"/>
          <w:shd w:fill="FFFFFF" w:val="clear"/>
        </w:rPr>
        <w:t>For Investors and Media:</w:t>
      </w:r>
    </w:p>
    <w:p>
      <w:pPr>
        <w:pStyle w:val="TextBody"/>
        <w:bidi w:val="0"/>
        <w:spacing w:before="0" w:after="2"/>
        <w:jc w:val="left"/>
        <w:rPr/>
      </w:pPr>
      <w:r>
        <w:rPr/>
      </w:r>
    </w:p>
    <w:p>
      <w:pPr>
        <w:pStyle w:val="TextBody"/>
        <w:bidi w:val="0"/>
        <w:spacing w:lineRule="auto" w:line="288" w:before="0" w:after="0"/>
        <w:jc w:val="both"/>
        <w:rPr>
          <w:rFonts w:ascii="Times New Roman;serif" w:hAnsi="Times New Roman;serif"/>
          <w:b w:val="false"/>
          <w:color w:val="0A0A0A"/>
          <w:sz w:val="24"/>
        </w:rPr>
      </w:pPr>
      <w:r>
        <w:rPr>
          <w:rFonts w:ascii="Times New Roman;serif" w:hAnsi="Times New Roman;serif"/>
          <w:b w:val="false"/>
          <w:color w:val="0A0A0A"/>
          <w:sz w:val="24"/>
        </w:rPr>
        <w:t>Bryan Giraudo, Chief Financial Officer &amp; Chief Operating Officer</w:t>
      </w:r>
    </w:p>
    <w:p>
      <w:pPr>
        <w:pStyle w:val="TextBody"/>
        <w:bidi w:val="0"/>
        <w:spacing w:lineRule="auto" w:line="288" w:before="0" w:after="0"/>
        <w:jc w:val="both"/>
        <w:rPr>
          <w:rFonts w:ascii="Times New Roman;serif" w:hAnsi="Times New Roman;serif"/>
          <w:b w:val="false"/>
          <w:color w:val="0A0A0A"/>
          <w:sz w:val="24"/>
        </w:rPr>
      </w:pPr>
      <w:r>
        <w:rPr>
          <w:rFonts w:ascii="Times New Roman;serif" w:hAnsi="Times New Roman;serif"/>
          <w:b w:val="false"/>
          <w:color w:val="0A0A0A"/>
          <w:sz w:val="24"/>
        </w:rPr>
        <w:t>Gossamer Bio Investor Relations</w:t>
      </w:r>
    </w:p>
    <w:p>
      <w:pPr>
        <w:pStyle w:val="TextBody"/>
        <w:bidi w:val="0"/>
        <w:spacing w:lineRule="auto" w:line="288" w:before="0" w:after="0"/>
        <w:jc w:val="both"/>
        <w:rPr>
          <w:rFonts w:ascii="Times New Roman;serif" w:hAnsi="Times New Roman;serif"/>
          <w:b w:val="false"/>
          <w:color w:val="0A0A0A"/>
          <w:sz w:val="24"/>
        </w:rPr>
      </w:pPr>
      <w:r>
        <w:rPr>
          <w:rFonts w:ascii="Times New Roman;serif" w:hAnsi="Times New Roman;serif"/>
          <w:b w:val="false"/>
          <w:color w:val="0A0A0A"/>
          <w:sz w:val="24"/>
        </w:rPr>
        <w:t>ir@gossamerbio.com</w:t>
      </w:r>
    </w:p>
    <w:p>
      <w:pPr>
        <w:pStyle w:val="TextBody"/>
        <w:bidi w:val="0"/>
        <w:spacing w:before="0" w:after="2"/>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13631</Words>
  <Characters>76135</Characters>
  <CharactersWithSpaces>89532</CharactersWithSpaces>
  <Paragraphs>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